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C814F" w14:textId="55A86E29" w:rsidR="001F63F5" w:rsidRDefault="001F63F5" w:rsidP="00272D5D">
      <w:r>
        <w:rPr>
          <w:noProof/>
        </w:rPr>
        <w:drawing>
          <wp:inline distT="0" distB="0" distL="0" distR="0" wp14:anchorId="3996F57C" wp14:editId="2CAE635E">
            <wp:extent cx="2063750" cy="704775"/>
            <wp:effectExtent l="0" t="0" r="0" b="635"/>
            <wp:docPr id="1" name="Picture 1" descr="Te Kāwanatanga o Aotearoa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 Kāwanatanga o Aotearoa New Zealand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5964" cy="743096"/>
                    </a:xfrm>
                    <a:prstGeom prst="rect">
                      <a:avLst/>
                    </a:prstGeom>
                  </pic:spPr>
                </pic:pic>
              </a:graphicData>
            </a:graphic>
          </wp:inline>
        </w:drawing>
      </w:r>
    </w:p>
    <w:p w14:paraId="6DFFCFFC" w14:textId="6F7DCF09" w:rsidR="007F2E7D" w:rsidRPr="00272D5D" w:rsidRDefault="007417C7" w:rsidP="00272D5D">
      <w:pPr>
        <w:pStyle w:val="Heading1"/>
      </w:pPr>
      <w:r w:rsidRPr="00272D5D">
        <w:t xml:space="preserve">Action Plan for the Digital </w:t>
      </w:r>
      <w:r w:rsidR="002A442B" w:rsidRPr="00272D5D">
        <w:t>Strategy</w:t>
      </w:r>
      <w:r w:rsidRPr="00272D5D">
        <w:t xml:space="preserve"> for Aotearoa</w:t>
      </w:r>
      <w:r w:rsidR="00E12299" w:rsidRPr="00272D5D">
        <w:t xml:space="preserve"> — </w:t>
      </w:r>
      <w:r w:rsidR="007F2E7D" w:rsidRPr="00272D5D">
        <w:t>Executive summary</w:t>
      </w:r>
    </w:p>
    <w:p w14:paraId="5AFDEC25" w14:textId="25EB9887" w:rsidR="002A442B" w:rsidRPr="00272D5D" w:rsidRDefault="007417C7" w:rsidP="00272D5D">
      <w:r w:rsidRPr="00272D5D">
        <w:t xml:space="preserve">The Digital </w:t>
      </w:r>
      <w:r w:rsidR="002A442B" w:rsidRPr="00272D5D">
        <w:t>Strategy</w:t>
      </w:r>
      <w:r w:rsidRPr="00272D5D">
        <w:t xml:space="preserve"> for Aotearoa (</w:t>
      </w:r>
      <w:r w:rsidR="002A442B" w:rsidRPr="00272D5D">
        <w:t>The Strategy</w:t>
      </w:r>
      <w:r w:rsidRPr="00272D5D">
        <w:t xml:space="preserve">) sets out a vision that Aotearoa New Zealand’s people, communities, </w:t>
      </w:r>
      <w:r w:rsidR="00B40088" w:rsidRPr="00272D5D">
        <w:t>economy,</w:t>
      </w:r>
      <w:r w:rsidRPr="00272D5D">
        <w:t xml:space="preserve"> and environment are flourishing and prosperous in the digital era. </w:t>
      </w:r>
    </w:p>
    <w:p w14:paraId="7D3D1C24" w14:textId="4E84A3A0" w:rsidR="002A442B" w:rsidRPr="00811EA5" w:rsidRDefault="007417C7" w:rsidP="00272D5D">
      <w:r w:rsidRPr="00811EA5">
        <w:t>Th</w:t>
      </w:r>
      <w:r w:rsidR="007F2E7D">
        <w:t>e Strategy’s</w:t>
      </w:r>
      <w:r w:rsidRPr="00811EA5">
        <w:t xml:space="preserve"> Action Plan set</w:t>
      </w:r>
      <w:r w:rsidR="000213C9" w:rsidRPr="00811EA5">
        <w:t>s</w:t>
      </w:r>
      <w:r w:rsidRPr="00811EA5">
        <w:t xml:space="preserve"> out actions that will advance the</w:t>
      </w:r>
      <w:r w:rsidR="008B7483" w:rsidRPr="00811EA5">
        <w:t xml:space="preserve"> delivery of th</w:t>
      </w:r>
      <w:r w:rsidR="007F2E7D">
        <w:t>is</w:t>
      </w:r>
      <w:r w:rsidR="008B7483" w:rsidRPr="00811EA5">
        <w:t xml:space="preserve"> vision</w:t>
      </w:r>
      <w:r w:rsidRPr="00811EA5">
        <w:t xml:space="preserve"> </w:t>
      </w:r>
      <w:r w:rsidR="00BF4B0D" w:rsidRPr="00811EA5">
        <w:t>over the next five years</w:t>
      </w:r>
      <w:r w:rsidR="00075E75" w:rsidRPr="00811EA5">
        <w:t xml:space="preserve">. </w:t>
      </w:r>
      <w:r w:rsidR="005174D3">
        <w:t>The Plan</w:t>
      </w:r>
      <w:r w:rsidR="002978A7" w:rsidRPr="00811EA5">
        <w:t xml:space="preserve"> </w:t>
      </w:r>
      <w:r w:rsidR="00BF4B0D" w:rsidRPr="00811EA5">
        <w:t xml:space="preserve">will be refreshed every year. </w:t>
      </w:r>
    </w:p>
    <w:p w14:paraId="12AE11F8" w14:textId="26E4F966" w:rsidR="002B0BCC" w:rsidRPr="00811EA5" w:rsidRDefault="00075E75" w:rsidP="00272D5D">
      <w:r w:rsidRPr="00811EA5">
        <w:t xml:space="preserve">The </w:t>
      </w:r>
      <w:r w:rsidR="00C90455">
        <w:t>P</w:t>
      </w:r>
      <w:r w:rsidRPr="00811EA5">
        <w:t>lan</w:t>
      </w:r>
      <w:r w:rsidR="0087617A" w:rsidRPr="00811EA5">
        <w:t xml:space="preserve"> </w:t>
      </w:r>
      <w:r w:rsidRPr="00811EA5">
        <w:t>outlines</w:t>
      </w:r>
      <w:r w:rsidR="0087617A" w:rsidRPr="00811EA5">
        <w:t xml:space="preserve"> </w:t>
      </w:r>
      <w:r w:rsidR="007417C7" w:rsidRPr="00811EA5">
        <w:t>1</w:t>
      </w:r>
      <w:r w:rsidR="00782DBA" w:rsidRPr="00811EA5">
        <w:t>1</w:t>
      </w:r>
      <w:r w:rsidR="007417C7" w:rsidRPr="00811EA5">
        <w:t xml:space="preserve"> flagship initiatives</w:t>
      </w:r>
      <w:r w:rsidRPr="00811EA5">
        <w:t>,</w:t>
      </w:r>
      <w:r w:rsidR="002978A7" w:rsidRPr="00811EA5">
        <w:t xml:space="preserve"> along with examples of other activities</w:t>
      </w:r>
      <w:r w:rsidR="007F2E7D">
        <w:t xml:space="preserve"> from across the whole of government</w:t>
      </w:r>
      <w:r w:rsidR="005174D3">
        <w:t xml:space="preserve">, that contribute to the Strategy’s themes of </w:t>
      </w:r>
      <w:r w:rsidR="005174D3" w:rsidRPr="00811EA5">
        <w:t xml:space="preserve">Mahi Tika – Trust, Mahi </w:t>
      </w:r>
      <w:proofErr w:type="spellStart"/>
      <w:r w:rsidR="005174D3" w:rsidRPr="00811EA5">
        <w:t>Tahi</w:t>
      </w:r>
      <w:proofErr w:type="spellEnd"/>
      <w:r w:rsidR="005174D3" w:rsidRPr="00811EA5">
        <w:t xml:space="preserve"> – Inclusion and Mahi Ake – Growth</w:t>
      </w:r>
      <w:r w:rsidR="008F41FB" w:rsidRPr="00811EA5">
        <w:t>.</w:t>
      </w:r>
      <w:r w:rsidR="002978A7" w:rsidRPr="00811EA5">
        <w:t xml:space="preserve"> </w:t>
      </w:r>
    </w:p>
    <w:p w14:paraId="73005DF3" w14:textId="3C9DBC11" w:rsidR="007417C7" w:rsidRPr="00811EA5" w:rsidRDefault="000448A8" w:rsidP="00272D5D">
      <w:r w:rsidRPr="00811EA5">
        <w:t xml:space="preserve">The </w:t>
      </w:r>
      <w:r w:rsidR="007417C7" w:rsidRPr="00811EA5">
        <w:t>initiatives reinforce each</w:t>
      </w:r>
      <w:r w:rsidR="007F2E7D">
        <w:t xml:space="preserve"> other</w:t>
      </w:r>
      <w:r w:rsidR="007417C7" w:rsidRPr="00811EA5">
        <w:t xml:space="preserve"> </w:t>
      </w:r>
      <w:r w:rsidR="00E127CB" w:rsidRPr="00811EA5">
        <w:t>and m</w:t>
      </w:r>
      <w:r w:rsidR="007417C7" w:rsidRPr="00811EA5">
        <w:t>any contribute to multiple</w:t>
      </w:r>
      <w:r w:rsidR="008B7483" w:rsidRPr="00811EA5">
        <w:t xml:space="preserve"> outcomes</w:t>
      </w:r>
      <w:r w:rsidRPr="00811EA5">
        <w:t>.</w:t>
      </w:r>
    </w:p>
    <w:p w14:paraId="73312F2B" w14:textId="07E00EDD" w:rsidR="0067357C" w:rsidRPr="00811EA5" w:rsidRDefault="002B0BCC" w:rsidP="00272D5D">
      <w:r w:rsidRPr="00811EA5">
        <w:t xml:space="preserve">The </w:t>
      </w:r>
      <w:r w:rsidR="000448A8" w:rsidRPr="00811EA5">
        <w:t>p</w:t>
      </w:r>
      <w:r w:rsidR="007417C7" w:rsidRPr="00811EA5">
        <w:t xml:space="preserve">lan </w:t>
      </w:r>
      <w:r w:rsidR="00782DBA" w:rsidRPr="00811EA5">
        <w:t>also</w:t>
      </w:r>
      <w:r w:rsidR="007417C7" w:rsidRPr="00811EA5">
        <w:t xml:space="preserve"> signposts </w:t>
      </w:r>
      <w:r w:rsidR="008F41FB" w:rsidRPr="00811EA5">
        <w:t>further</w:t>
      </w:r>
      <w:r w:rsidR="001800F2" w:rsidRPr="00811EA5">
        <w:t xml:space="preserve"> areas of work</w:t>
      </w:r>
      <w:r w:rsidR="007417C7" w:rsidRPr="00811EA5">
        <w:t xml:space="preserve"> that we know we must tackle</w:t>
      </w:r>
      <w:r w:rsidR="008F41FB" w:rsidRPr="00811EA5">
        <w:t xml:space="preserve"> in</w:t>
      </w:r>
      <w:r w:rsidR="00FD4910" w:rsidRPr="00811EA5">
        <w:t xml:space="preserve">to the </w:t>
      </w:r>
      <w:r w:rsidR="008F41FB" w:rsidRPr="00811EA5">
        <w:t>future.</w:t>
      </w:r>
      <w:r w:rsidR="007417C7" w:rsidRPr="00811EA5">
        <w:t xml:space="preserve"> These </w:t>
      </w:r>
      <w:r w:rsidR="00EB0815" w:rsidRPr="00811EA5">
        <w:t>areas of work</w:t>
      </w:r>
      <w:r w:rsidR="007417C7" w:rsidRPr="00811EA5">
        <w:t xml:space="preserve"> emerged </w:t>
      </w:r>
      <w:r w:rsidR="00295599" w:rsidRPr="00811EA5">
        <w:t>during</w:t>
      </w:r>
      <w:r w:rsidR="007417C7" w:rsidRPr="00811EA5">
        <w:t xml:space="preserve"> the engagement process on the </w:t>
      </w:r>
      <w:r w:rsidRPr="00811EA5">
        <w:t>Strategy</w:t>
      </w:r>
      <w:r w:rsidR="005174D3">
        <w:t xml:space="preserve"> and will</w:t>
      </w:r>
      <w:r w:rsidR="007417C7" w:rsidRPr="00811EA5">
        <w:t xml:space="preserve"> continue to </w:t>
      </w:r>
      <w:r w:rsidR="005174D3">
        <w:t xml:space="preserve">be </w:t>
      </w:r>
      <w:r w:rsidR="007417C7" w:rsidRPr="00811EA5">
        <w:t>flesh</w:t>
      </w:r>
      <w:r w:rsidR="005174D3">
        <w:t>ed</w:t>
      </w:r>
      <w:r w:rsidR="007417C7" w:rsidRPr="00811EA5">
        <w:t xml:space="preserve"> out in the coming months.</w:t>
      </w:r>
    </w:p>
    <w:p w14:paraId="63EFBDD6" w14:textId="77777777" w:rsidR="00272D5D" w:rsidRDefault="00B01460" w:rsidP="00272D5D">
      <w:r w:rsidRPr="00811EA5">
        <w:t xml:space="preserve">Together, the initiatives and steps set out in this plan form an ambitious roadmap. </w:t>
      </w:r>
    </w:p>
    <w:p w14:paraId="766B3357" w14:textId="762426C1" w:rsidR="00B01460" w:rsidRPr="00811EA5" w:rsidRDefault="00B01460" w:rsidP="00272D5D">
      <w:r w:rsidRPr="00811EA5">
        <w:lastRenderedPageBreak/>
        <w:t>Their implementation should move us closer to achieving the nine high-level measures of success set out in the Strategy.</w:t>
      </w:r>
    </w:p>
    <w:p w14:paraId="4050CA3C" w14:textId="7A14662F" w:rsidR="00B01460" w:rsidRPr="00811EA5" w:rsidRDefault="00B01460" w:rsidP="00272D5D">
      <w:r w:rsidRPr="00811EA5">
        <w:t>A first progress report will be prepared for mid-2023.</w:t>
      </w:r>
    </w:p>
    <w:p w14:paraId="17216454" w14:textId="77777777" w:rsidR="008402CB" w:rsidRPr="00811EA5" w:rsidRDefault="008402CB" w:rsidP="00272D5D">
      <w:pPr>
        <w:pStyle w:val="Heading2"/>
      </w:pPr>
      <w:r w:rsidRPr="00811EA5">
        <w:t>Advancing 11 flagship initiatives</w:t>
      </w:r>
    </w:p>
    <w:p w14:paraId="4ED2E677" w14:textId="1297D97F" w:rsidR="008402CB" w:rsidRPr="00811EA5" w:rsidRDefault="008402CB" w:rsidP="00272D5D">
      <w:pPr>
        <w:pStyle w:val="Heading3"/>
      </w:pPr>
      <w:r w:rsidRPr="00811EA5">
        <w:t xml:space="preserve">Digital Identity </w:t>
      </w:r>
      <w:r w:rsidR="00CB3524">
        <w:t xml:space="preserve">Services </w:t>
      </w:r>
      <w:r w:rsidRPr="00811EA5">
        <w:t>Trust Framework</w:t>
      </w:r>
    </w:p>
    <w:p w14:paraId="36E3D292" w14:textId="3F9508B5" w:rsidR="008402CB" w:rsidRPr="00811EA5" w:rsidRDefault="00C90455" w:rsidP="00272D5D">
      <w:r>
        <w:t xml:space="preserve">Digital identity is about verifying a person’s identity online. </w:t>
      </w:r>
      <w:r w:rsidR="00295A51">
        <w:t>T</w:t>
      </w:r>
      <w:r>
        <w:t>his</w:t>
      </w:r>
      <w:r w:rsidR="006F1B5F">
        <w:t xml:space="preserve"> work </w:t>
      </w:r>
      <w:r w:rsidR="008402CB" w:rsidRPr="00811EA5">
        <w:t>will set out rules for the delivery of digital identity services, address gaps in regulation and assist the development of trusted, people-centred digital identity services</w:t>
      </w:r>
      <w:r w:rsidR="00B949F1" w:rsidRPr="00811EA5">
        <w:t>.</w:t>
      </w:r>
      <w:r w:rsidR="008402CB" w:rsidRPr="00811EA5">
        <w:t xml:space="preserve"> A Bill was introduced into Parliament in September 2021 and is currently progressing through legislative stages.</w:t>
      </w:r>
    </w:p>
    <w:p w14:paraId="3469CC50" w14:textId="37312850" w:rsidR="008402CB" w:rsidRPr="00790E80" w:rsidRDefault="00A13738" w:rsidP="00272D5D">
      <w:pPr>
        <w:rPr>
          <w:rFonts w:ascii="Arial" w:hAnsi="Arial"/>
          <w:sz w:val="32"/>
        </w:rPr>
      </w:pPr>
      <w:r w:rsidRPr="00790E80">
        <w:rPr>
          <w:rFonts w:ascii="Arial" w:hAnsi="Arial"/>
          <w:sz w:val="32"/>
        </w:rPr>
        <w:t xml:space="preserve">More information is online: </w:t>
      </w:r>
      <w:hyperlink r:id="rId12" w:history="1">
        <w:r w:rsidRPr="00790E80">
          <w:rPr>
            <w:rStyle w:val="Hyperlink"/>
            <w:rFonts w:ascii="Arial" w:hAnsi="Arial"/>
            <w:sz w:val="32"/>
          </w:rPr>
          <w:t>https://www.digital.govt.nz/digital-government/programmes-and-projects/digital-identiy-programme/trust-framework/</w:t>
        </w:r>
      </w:hyperlink>
      <w:r w:rsidR="008402CB" w:rsidRPr="00790E80">
        <w:rPr>
          <w:rFonts w:ascii="Arial" w:hAnsi="Arial"/>
          <w:sz w:val="32"/>
        </w:rPr>
        <w:t xml:space="preserve"> </w:t>
      </w:r>
    </w:p>
    <w:p w14:paraId="59CFD5AE" w14:textId="77777777" w:rsidR="008402CB" w:rsidRPr="00811EA5" w:rsidRDefault="008402CB" w:rsidP="00272D5D">
      <w:pPr>
        <w:pStyle w:val="Heading3"/>
      </w:pPr>
      <w:r w:rsidRPr="00811EA5">
        <w:t>Christchurch Call</w:t>
      </w:r>
    </w:p>
    <w:p w14:paraId="4DBAABE5" w14:textId="0841CB03" w:rsidR="008402CB" w:rsidRPr="00811EA5" w:rsidRDefault="006F1B5F" w:rsidP="00272D5D">
      <w:pPr>
        <w:rPr>
          <w:noProof/>
        </w:rPr>
      </w:pPr>
      <w:r>
        <w:t>Following t</w:t>
      </w:r>
      <w:r w:rsidR="008402CB" w:rsidRPr="00811EA5">
        <w:t xml:space="preserve">he March 2019 terrorist attack on two </w:t>
      </w:r>
      <w:r w:rsidR="00D732D7">
        <w:t xml:space="preserve">Christchurch </w:t>
      </w:r>
      <w:r w:rsidR="008402CB" w:rsidRPr="00811EA5">
        <w:t>mosques</w:t>
      </w:r>
      <w:r>
        <w:t>, New Zealand and France</w:t>
      </w:r>
      <w:r w:rsidR="008402CB" w:rsidRPr="00811EA5">
        <w:t xml:space="preserve"> brought together Heads of State and government</w:t>
      </w:r>
      <w:r w:rsidR="00240C21">
        <w:t>,</w:t>
      </w:r>
      <w:r w:rsidR="008402CB" w:rsidRPr="00811EA5">
        <w:t xml:space="preserve"> leaders from the tech sector</w:t>
      </w:r>
      <w:r w:rsidR="00240C21">
        <w:t>, and</w:t>
      </w:r>
      <w:r w:rsidR="008402CB" w:rsidRPr="00811EA5">
        <w:t xml:space="preserve"> civil society to adopt the Christchurch Call – a pledge to eliminate </w:t>
      </w:r>
      <w:r>
        <w:t>terrorist and violent extremist content</w:t>
      </w:r>
      <w:r w:rsidR="008402CB" w:rsidRPr="00811EA5">
        <w:t xml:space="preserve"> online while preserving human rights and a free, open, and secure internet. </w:t>
      </w:r>
      <w:r w:rsidR="00841BFC">
        <w:t xml:space="preserve">2022 will </w:t>
      </w:r>
      <w:r w:rsidR="000B7426">
        <w:t>include</w:t>
      </w:r>
      <w:r w:rsidR="003D6FC4" w:rsidRPr="00811EA5">
        <w:t xml:space="preserve"> a meeting of Call leaders to assess progress </w:t>
      </w:r>
      <w:r w:rsidR="000B7426">
        <w:t xml:space="preserve">on 2021 work plans </w:t>
      </w:r>
      <w:r w:rsidR="003D6FC4" w:rsidRPr="00811EA5">
        <w:t xml:space="preserve">and affirm priorities for </w:t>
      </w:r>
      <w:r w:rsidR="00841BFC">
        <w:t xml:space="preserve">the </w:t>
      </w:r>
      <w:r w:rsidR="003D6FC4" w:rsidRPr="00811EA5">
        <w:t>next two years</w:t>
      </w:r>
      <w:r w:rsidR="008625F4" w:rsidRPr="00811EA5">
        <w:t>.</w:t>
      </w:r>
    </w:p>
    <w:p w14:paraId="5FDBF372" w14:textId="06037904" w:rsidR="008402CB" w:rsidRPr="00811EA5" w:rsidRDefault="00A13738" w:rsidP="00272D5D">
      <w:r w:rsidRPr="00811EA5">
        <w:lastRenderedPageBreak/>
        <w:t>More information is online:</w:t>
      </w:r>
      <w:r w:rsidRPr="00272D5D">
        <w:rPr>
          <w:rFonts w:ascii="Arial" w:hAnsi="Arial"/>
          <w:sz w:val="32"/>
        </w:rPr>
        <w:t xml:space="preserve"> </w:t>
      </w:r>
      <w:hyperlink r:id="rId13" w:history="1">
        <w:r w:rsidR="008402CB" w:rsidRPr="00272D5D">
          <w:rPr>
            <w:rStyle w:val="Hyperlink"/>
            <w:rFonts w:ascii="Arial" w:hAnsi="Arial"/>
            <w:sz w:val="32"/>
          </w:rPr>
          <w:t>https://www.christchurchcall.com/</w:t>
        </w:r>
      </w:hyperlink>
    </w:p>
    <w:p w14:paraId="14173F8C" w14:textId="77777777" w:rsidR="008402CB" w:rsidRPr="00272D5D" w:rsidRDefault="008402CB" w:rsidP="00272D5D">
      <w:pPr>
        <w:pStyle w:val="Heading3"/>
      </w:pPr>
      <w:r w:rsidRPr="00272D5D">
        <w:t>New Zealand’s Cyber Security Strategy</w:t>
      </w:r>
    </w:p>
    <w:p w14:paraId="4D9DA874" w14:textId="6BC36A86" w:rsidR="008402CB" w:rsidRPr="00811EA5" w:rsidRDefault="008402CB" w:rsidP="00272D5D">
      <w:pPr>
        <w:rPr>
          <w:bCs/>
          <w:noProof/>
        </w:rPr>
      </w:pPr>
      <w:r w:rsidRPr="00811EA5">
        <w:t xml:space="preserve">New Zealand’s Cyber Security Strategy was launched in 2019 to enable New Zealand to thrive online. </w:t>
      </w:r>
      <w:r w:rsidR="00295A51">
        <w:t>I</w:t>
      </w:r>
      <w:r w:rsidRPr="00811EA5">
        <w:t>ts priorities are to support cyber security aware and active citizens, build a strong and capable cyber security workforce and ecosystem, foster an internationally active, resilient and responsive New Zealand, and drive a proactive approach to tackling cybercrime.</w:t>
      </w:r>
      <w:r w:rsidR="000B7426">
        <w:t xml:space="preserve"> </w:t>
      </w:r>
      <w:r w:rsidR="00B9361F" w:rsidRPr="00811EA5">
        <w:t>2022</w:t>
      </w:r>
      <w:r w:rsidR="000B7426">
        <w:t xml:space="preserve"> will see continued</w:t>
      </w:r>
      <w:r w:rsidR="00B9361F" w:rsidRPr="00811EA5">
        <w:t xml:space="preserve"> rollout of </w:t>
      </w:r>
      <w:r w:rsidR="000B7426">
        <w:t>the</w:t>
      </w:r>
      <w:r w:rsidR="00B9361F" w:rsidRPr="00811EA5">
        <w:t xml:space="preserve"> Strategy and </w:t>
      </w:r>
      <w:r w:rsidR="00B9361F" w:rsidRPr="00811EA5">
        <w:rPr>
          <w:lang w:eastAsia="zh-CN"/>
        </w:rPr>
        <w:t xml:space="preserve">launch </w:t>
      </w:r>
      <w:r w:rsidR="000B7426">
        <w:rPr>
          <w:lang w:eastAsia="zh-CN"/>
        </w:rPr>
        <w:t xml:space="preserve">of </w:t>
      </w:r>
      <w:r w:rsidR="00B9361F" w:rsidRPr="00811EA5">
        <w:rPr>
          <w:lang w:eastAsia="zh-CN"/>
        </w:rPr>
        <w:t>a cyber security skills programme for intermediate and secondary schools.</w:t>
      </w:r>
    </w:p>
    <w:p w14:paraId="5C710C29" w14:textId="5D113851" w:rsidR="008402CB" w:rsidRPr="00811EA5" w:rsidRDefault="005F455E" w:rsidP="00272D5D">
      <w:r w:rsidRPr="00811EA5">
        <w:t>More information is online:</w:t>
      </w:r>
      <w:r w:rsidRPr="00272D5D">
        <w:rPr>
          <w:rFonts w:ascii="Arial``" w:hAnsi="Arial``"/>
          <w:sz w:val="32"/>
        </w:rPr>
        <w:t xml:space="preserve"> </w:t>
      </w:r>
      <w:hyperlink r:id="rId14" w:history="1">
        <w:r w:rsidRPr="00272D5D">
          <w:rPr>
            <w:rStyle w:val="Hyperlink"/>
            <w:rFonts w:ascii="Arial``" w:hAnsi="Arial``"/>
            <w:sz w:val="32"/>
          </w:rPr>
          <w:t>https://dpmc.govt.nz/sites/default/files/2019-07/Cyber%20Security%20Strategy.pdf</w:t>
        </w:r>
      </w:hyperlink>
      <w:r w:rsidR="008402CB" w:rsidRPr="00811EA5">
        <w:t xml:space="preserve">   </w:t>
      </w:r>
    </w:p>
    <w:p w14:paraId="77EC7627" w14:textId="77777777" w:rsidR="008402CB" w:rsidRPr="00272D5D" w:rsidRDefault="008402CB" w:rsidP="00272D5D">
      <w:pPr>
        <w:pStyle w:val="Heading3"/>
      </w:pPr>
      <w:r w:rsidRPr="00811EA5">
        <w:t>Digital Boost</w:t>
      </w:r>
    </w:p>
    <w:p w14:paraId="0453FA78" w14:textId="25A1D6CD" w:rsidR="008402CB" w:rsidRPr="00AF4CC1" w:rsidRDefault="008402CB" w:rsidP="00272D5D">
      <w:r w:rsidRPr="00811EA5">
        <w:t xml:space="preserve">Small enterprises (those with 19 or fewer employees) make up 97% of Aotearoa New Zealand’s firms and 29% of employment. </w:t>
      </w:r>
      <w:r w:rsidR="00295A51">
        <w:t>T</w:t>
      </w:r>
      <w:r w:rsidRPr="00811EA5">
        <w:t xml:space="preserve">he Digital Boost programme offers training and support to small businesses to help them improve their digital skills, </w:t>
      </w:r>
      <w:r w:rsidR="000B7426">
        <w:t>a</w:t>
      </w:r>
      <w:r w:rsidR="00AF4CC1">
        <w:t>s well as</w:t>
      </w:r>
      <w:r w:rsidR="000B7426">
        <w:t xml:space="preserve"> the Checkable diagnostic tool</w:t>
      </w:r>
      <w:r w:rsidR="00AF4CC1">
        <w:t xml:space="preserve"> that reviews and advises on a </w:t>
      </w:r>
      <w:r w:rsidR="00D732D7">
        <w:t>firm’s</w:t>
      </w:r>
      <w:r w:rsidR="00AF4CC1">
        <w:t xml:space="preserve"> digital presence.</w:t>
      </w:r>
      <w:r w:rsidR="00AF4CC1" w:rsidRPr="00AF4CC1">
        <w:t xml:space="preserve"> Next phases include expansion of the Digital Boost Alliance, whose members develop commitments to collectively drive the uptake of digital technologies</w:t>
      </w:r>
      <w:r w:rsidR="00AF4CC1">
        <w:t>.</w:t>
      </w:r>
    </w:p>
    <w:p w14:paraId="5B0E980D" w14:textId="135A2671" w:rsidR="008402CB" w:rsidRPr="00811EA5" w:rsidRDefault="009234C2" w:rsidP="00272D5D">
      <w:r w:rsidRPr="00811EA5">
        <w:t xml:space="preserve">More information is online: </w:t>
      </w:r>
      <w:r w:rsidR="008402CB" w:rsidRPr="00811EA5">
        <w:t xml:space="preserve">Digital Boost </w:t>
      </w:r>
      <w:r w:rsidR="00AB1C3D" w:rsidRPr="00811EA5">
        <w:t xml:space="preserve">website: </w:t>
      </w:r>
      <w:hyperlink r:id="rId15" w:history="1">
        <w:r w:rsidR="00AF4CC1" w:rsidRPr="00272D5D">
          <w:rPr>
            <w:rStyle w:val="Hyperlink"/>
            <w:rFonts w:ascii="Arial" w:hAnsi="Arial"/>
            <w:sz w:val="32"/>
          </w:rPr>
          <w:t>https://digitalboost.business.co.nz</w:t>
        </w:r>
      </w:hyperlink>
      <w:r w:rsidR="005655D2" w:rsidRPr="00811EA5">
        <w:rPr>
          <w:rStyle w:val="Hyperlink"/>
          <w:sz w:val="24"/>
        </w:rPr>
        <w:t xml:space="preserve"> </w:t>
      </w:r>
    </w:p>
    <w:p w14:paraId="59EC15DE" w14:textId="77777777" w:rsidR="008402CB" w:rsidRPr="00811EA5" w:rsidRDefault="008402CB" w:rsidP="00272D5D">
      <w:pPr>
        <w:pStyle w:val="Heading3"/>
      </w:pPr>
      <w:r w:rsidRPr="00811EA5">
        <w:lastRenderedPageBreak/>
        <w:t xml:space="preserve">Improving Rural Connectivity </w:t>
      </w:r>
    </w:p>
    <w:p w14:paraId="18679CF4" w14:textId="77777777" w:rsidR="00272D5D" w:rsidRDefault="008402CB" w:rsidP="00272D5D">
      <w:r w:rsidRPr="00811EA5">
        <w:t xml:space="preserve">Being able to participate digitally is essential for inclusion in today’s economy and society. </w:t>
      </w:r>
      <w:r w:rsidR="00D732D7">
        <w:t>T</w:t>
      </w:r>
      <w:r w:rsidR="00EB722C" w:rsidRPr="00811EA5">
        <w:t xml:space="preserve">his initiative </w:t>
      </w:r>
      <w:r w:rsidRPr="00811EA5">
        <w:t xml:space="preserve">will provide an additional $60 million to improve connectivity to the most under-served regions who face challenging capacity and coverage constraints. </w:t>
      </w:r>
      <w:r w:rsidR="00FB6E1B" w:rsidRPr="00811EA5">
        <w:t>2022</w:t>
      </w:r>
      <w:r w:rsidR="00766724">
        <w:t xml:space="preserve"> will see the launch of</w:t>
      </w:r>
      <w:r w:rsidR="00FB6E1B" w:rsidRPr="00811EA5">
        <w:t xml:space="preserve"> the Remote Users Scheme and exten</w:t>
      </w:r>
      <w:r w:rsidR="00766724">
        <w:t>sion of</w:t>
      </w:r>
      <w:r w:rsidR="00FB6E1B" w:rsidRPr="00811EA5">
        <w:t xml:space="preserve"> the Rural Capacity Upgrade programme.</w:t>
      </w:r>
    </w:p>
    <w:p w14:paraId="2E9034AA" w14:textId="59FCF609" w:rsidR="008402CB" w:rsidRPr="00272D5D" w:rsidRDefault="005F455E" w:rsidP="00272D5D">
      <w:pPr>
        <w:rPr>
          <w:rFonts w:ascii="Arial" w:hAnsi="Arial"/>
          <w:sz w:val="32"/>
        </w:rPr>
      </w:pPr>
      <w:r w:rsidRPr="00811EA5">
        <w:t>More information is online:</w:t>
      </w:r>
      <w:r w:rsidRPr="00272D5D">
        <w:rPr>
          <w:rFonts w:ascii="Arial" w:hAnsi="Arial"/>
          <w:sz w:val="32"/>
        </w:rPr>
        <w:t xml:space="preserve"> </w:t>
      </w:r>
      <w:hyperlink r:id="rId16" w:history="1">
        <w:r w:rsidR="008402CB" w:rsidRPr="00272D5D">
          <w:rPr>
            <w:rStyle w:val="Hyperlink"/>
            <w:rFonts w:ascii="Arial" w:hAnsi="Arial"/>
            <w:sz w:val="32"/>
          </w:rPr>
          <w:t>Accelerating our economic recovery - Budget 2022 - 19 May 2022</w:t>
        </w:r>
      </w:hyperlink>
    </w:p>
    <w:p w14:paraId="6D413439" w14:textId="77777777" w:rsidR="008402CB" w:rsidRPr="00811EA5" w:rsidRDefault="008402CB" w:rsidP="00272D5D">
      <w:pPr>
        <w:pStyle w:val="Heading3"/>
      </w:pPr>
      <w:r w:rsidRPr="00811EA5">
        <w:t>Accelerating Māori Innovation</w:t>
      </w:r>
    </w:p>
    <w:p w14:paraId="488FBF18" w14:textId="601C6184" w:rsidR="0050187D" w:rsidRPr="00811EA5" w:rsidRDefault="00766724" w:rsidP="00272D5D">
      <w:r w:rsidRPr="00766724">
        <w:t xml:space="preserve">Digital technologies offer significant opportunities for Māori, from revival of te </w:t>
      </w:r>
      <w:proofErr w:type="spellStart"/>
      <w:r w:rsidRPr="00766724">
        <w:t>reo</w:t>
      </w:r>
      <w:proofErr w:type="spellEnd"/>
      <w:r w:rsidRPr="00766724">
        <w:t xml:space="preserve"> Māori, to harnessing mātauranga for innovative businesses, to job creation for rangatahi</w:t>
      </w:r>
      <w:r>
        <w:t xml:space="preserve">. </w:t>
      </w:r>
      <w:r w:rsidR="00295A51">
        <w:t>T</w:t>
      </w:r>
      <w:r w:rsidR="003339C9" w:rsidRPr="00766724">
        <w:t>his</w:t>
      </w:r>
      <w:r w:rsidR="003339C9" w:rsidRPr="00811EA5">
        <w:t xml:space="preserve"> initiative </w:t>
      </w:r>
      <w:r>
        <w:t>seeks to</w:t>
      </w:r>
      <w:r w:rsidR="003339C9" w:rsidRPr="00811EA5">
        <w:t xml:space="preserve"> </w:t>
      </w:r>
      <w:r w:rsidR="008402CB" w:rsidRPr="00811EA5">
        <w:t xml:space="preserve">work across a range of activity in the Māori digital economy and increase the participation of Māori in the digital sector as business owners, entrepreneurs and employees. </w:t>
      </w:r>
      <w:r w:rsidR="00E04B48">
        <w:t>M</w:t>
      </w:r>
      <w:r w:rsidR="00832255" w:rsidRPr="00811EA5">
        <w:t>ap</w:t>
      </w:r>
      <w:r w:rsidR="00E04B48">
        <w:t>ping</w:t>
      </w:r>
      <w:r w:rsidR="00832255" w:rsidRPr="00811EA5">
        <w:t xml:space="preserve"> the Māori-in-tech ecosystem</w:t>
      </w:r>
      <w:r w:rsidR="00180757" w:rsidRPr="00811EA5">
        <w:t xml:space="preserve"> </w:t>
      </w:r>
      <w:r w:rsidR="00E04B48">
        <w:t xml:space="preserve">is </w:t>
      </w:r>
      <w:r w:rsidR="00261DE0">
        <w:t xml:space="preserve">one of the </w:t>
      </w:r>
      <w:r w:rsidR="00E04B48">
        <w:t>priorit</w:t>
      </w:r>
      <w:r w:rsidR="00261DE0">
        <w:t>ies</w:t>
      </w:r>
      <w:r w:rsidR="00E04B48">
        <w:t xml:space="preserve"> </w:t>
      </w:r>
      <w:r w:rsidR="00261DE0">
        <w:t>for 2022</w:t>
      </w:r>
      <w:r w:rsidR="00832255" w:rsidRPr="00811EA5">
        <w:t>.</w:t>
      </w:r>
    </w:p>
    <w:p w14:paraId="176EF1EE" w14:textId="0978AEBE" w:rsidR="008402CB" w:rsidRPr="00811EA5" w:rsidRDefault="005F455E" w:rsidP="00272D5D">
      <w:r w:rsidRPr="00811EA5">
        <w:t>More information is online:</w:t>
      </w:r>
      <w:r w:rsidRPr="00272D5D">
        <w:rPr>
          <w:rFonts w:ascii="Arial" w:hAnsi="Arial"/>
          <w:sz w:val="32"/>
        </w:rPr>
        <w:t xml:space="preserve"> </w:t>
      </w:r>
      <w:hyperlink r:id="rId17" w:history="1">
        <w:r w:rsidR="008402CB" w:rsidRPr="00272D5D">
          <w:rPr>
            <w:rStyle w:val="Hyperlink"/>
            <w:rFonts w:ascii="Arial" w:hAnsi="Arial"/>
            <w:sz w:val="32"/>
          </w:rPr>
          <w:t>https://digitaltechitp.nz/</w:t>
        </w:r>
      </w:hyperlink>
      <w:r w:rsidR="008402CB" w:rsidRPr="00272D5D" w:rsidDel="00781B79">
        <w:rPr>
          <w:rFonts w:ascii="Arial" w:hAnsi="Arial"/>
          <w:sz w:val="32"/>
        </w:rPr>
        <w:t xml:space="preserve"> </w:t>
      </w:r>
    </w:p>
    <w:p w14:paraId="49F72410" w14:textId="3B520604" w:rsidR="008402CB" w:rsidRPr="00811EA5" w:rsidRDefault="008402CB" w:rsidP="00272D5D">
      <w:pPr>
        <w:pStyle w:val="Heading3"/>
      </w:pPr>
      <w:r w:rsidRPr="00811EA5">
        <w:t>Data as a tool for decision-making and wellbeing</w:t>
      </w:r>
    </w:p>
    <w:p w14:paraId="357CCE53" w14:textId="77777777" w:rsidR="000A1114" w:rsidRDefault="00261DE0" w:rsidP="00272D5D">
      <w:r>
        <w:t>Diverse perspectives on data methodologies and use of data can bring immense value to Aotearoa’s wellbeing.</w:t>
      </w:r>
      <w:bookmarkStart w:id="0" w:name="_Hlk106614741"/>
      <w:r>
        <w:t xml:space="preserve"> </w:t>
      </w:r>
    </w:p>
    <w:p w14:paraId="07499C19" w14:textId="77777777" w:rsidR="000A1114" w:rsidRDefault="000A1114">
      <w:pPr>
        <w:spacing w:after="160" w:line="259" w:lineRule="auto"/>
      </w:pPr>
      <w:r>
        <w:br w:type="page"/>
      </w:r>
    </w:p>
    <w:p w14:paraId="12592806" w14:textId="10041295" w:rsidR="008402CB" w:rsidRPr="00811EA5" w:rsidRDefault="008402CB" w:rsidP="00272D5D">
      <w:r w:rsidRPr="00811EA5">
        <w:lastRenderedPageBreak/>
        <w:t xml:space="preserve">Te </w:t>
      </w:r>
      <w:proofErr w:type="spellStart"/>
      <w:r w:rsidRPr="00811EA5">
        <w:t>Whata</w:t>
      </w:r>
      <w:proofErr w:type="spellEnd"/>
      <w:r w:rsidRPr="00811EA5">
        <w:t xml:space="preserve"> is a data platform designed specifically by iwi, for iwi</w:t>
      </w:r>
      <w:r w:rsidR="00EE2EEA" w:rsidRPr="00811EA5">
        <w:t xml:space="preserve"> that </w:t>
      </w:r>
      <w:bookmarkEnd w:id="0"/>
      <w:r w:rsidRPr="00811EA5">
        <w:t>allows Iwi Information Managers to configure indicators that can inform iwi strategies and investments</w:t>
      </w:r>
      <w:r w:rsidR="00E42F8B" w:rsidRPr="00811EA5">
        <w:t xml:space="preserve"> and </w:t>
      </w:r>
      <w:r w:rsidRPr="00811EA5">
        <w:t>enable</w:t>
      </w:r>
      <w:r w:rsidR="00441D88">
        <w:t>s</w:t>
      </w:r>
      <w:r w:rsidRPr="00811EA5">
        <w:t xml:space="preserve"> iwi Māori to share data narratives that more accurately reflect iwi values and realities. Pacific Data </w:t>
      </w:r>
      <w:proofErr w:type="spellStart"/>
      <w:r w:rsidRPr="00811EA5">
        <w:t>Fale</w:t>
      </w:r>
      <w:proofErr w:type="spellEnd"/>
      <w:r w:rsidRPr="00811EA5">
        <w:t xml:space="preserve"> o Aotearoa brings together data, research and reports on Pacific </w:t>
      </w:r>
      <w:r w:rsidR="00940F1C">
        <w:t>p</w:t>
      </w:r>
      <w:r w:rsidRPr="00811EA5">
        <w:t xml:space="preserve">eoples in Aotearoa in the areas of demographics, health, education, economy and wellbeing. It also offers a directory of experts to help give context to the rich data available. </w:t>
      </w:r>
      <w:r w:rsidR="00441D88">
        <w:t xml:space="preserve">Both </w:t>
      </w:r>
      <w:r w:rsidR="009A0803">
        <w:t>resources will continue to expand in 2022.</w:t>
      </w:r>
    </w:p>
    <w:p w14:paraId="349D1551" w14:textId="753C0EDA" w:rsidR="008402CB" w:rsidRPr="00811EA5" w:rsidRDefault="005F455E" w:rsidP="00272D5D">
      <w:pPr>
        <w:rPr>
          <w:noProof/>
        </w:rPr>
      </w:pPr>
      <w:r w:rsidRPr="00811EA5">
        <w:t>More information is online here:</w:t>
      </w:r>
      <w:r w:rsidRPr="00272D5D">
        <w:rPr>
          <w:rFonts w:ascii="Arial" w:hAnsi="Arial"/>
          <w:sz w:val="32"/>
        </w:rPr>
        <w:t xml:space="preserve"> </w:t>
      </w:r>
      <w:hyperlink r:id="rId18" w:history="1">
        <w:r w:rsidR="008402CB" w:rsidRPr="00272D5D">
          <w:rPr>
            <w:rStyle w:val="Hyperlink"/>
            <w:rFonts w:ascii="Arial" w:hAnsi="Arial"/>
            <w:sz w:val="32"/>
          </w:rPr>
          <w:t>https://tewhata.io</w:t>
        </w:r>
      </w:hyperlink>
      <w:r w:rsidR="008402CB" w:rsidRPr="00272D5D">
        <w:rPr>
          <w:rFonts w:ascii="Arial" w:hAnsi="Arial"/>
          <w:sz w:val="32"/>
        </w:rPr>
        <w:t xml:space="preserve"> and </w:t>
      </w:r>
      <w:hyperlink r:id="rId19" w:history="1">
        <w:r w:rsidR="008402CB" w:rsidRPr="00272D5D">
          <w:rPr>
            <w:rStyle w:val="Hyperlink"/>
            <w:rFonts w:ascii="Arial" w:hAnsi="Arial"/>
            <w:sz w:val="32"/>
          </w:rPr>
          <w:t>https://pacific.figure.nz</w:t>
        </w:r>
      </w:hyperlink>
      <w:r w:rsidR="008402CB" w:rsidRPr="00272D5D">
        <w:rPr>
          <w:rFonts w:ascii="Arial" w:hAnsi="Arial"/>
          <w:sz w:val="32"/>
        </w:rPr>
        <w:t xml:space="preserve"> </w:t>
      </w:r>
    </w:p>
    <w:p w14:paraId="094781F2" w14:textId="77777777" w:rsidR="008402CB" w:rsidRPr="00811EA5" w:rsidRDefault="008402CB" w:rsidP="00272D5D">
      <w:pPr>
        <w:pStyle w:val="Heading3"/>
      </w:pPr>
      <w:bookmarkStart w:id="1" w:name="_Hlk101869088"/>
      <w:r w:rsidRPr="00811EA5">
        <w:t>Digital Technologies Industry Transformation Plan</w:t>
      </w:r>
    </w:p>
    <w:p w14:paraId="7BEDF1A1" w14:textId="6335CFC4" w:rsidR="0066284C" w:rsidRPr="00811EA5" w:rsidRDefault="008402CB" w:rsidP="00272D5D">
      <w:r w:rsidRPr="00811EA5">
        <w:t>The digital technologies sector – activities like data processing, computer system design and software publishing – contributed over $7.4 billion to the New Zealand economy in 2020 and employment in the sector is growing fast</w:t>
      </w:r>
      <w:r w:rsidR="00073E4A" w:rsidRPr="00811EA5">
        <w:t xml:space="preserve">. </w:t>
      </w:r>
      <w:r w:rsidRPr="00811EA5">
        <w:t xml:space="preserve">The Digital Technologies Industry Transformation Plan will help </w:t>
      </w:r>
      <w:r w:rsidR="00B91595" w:rsidRPr="00811EA5">
        <w:t>to leverage th</w:t>
      </w:r>
      <w:r w:rsidR="001154C3" w:rsidRPr="00811EA5">
        <w:t xml:space="preserve">e </w:t>
      </w:r>
      <w:r w:rsidR="00B91595" w:rsidRPr="00811EA5">
        <w:t>secto</w:t>
      </w:r>
      <w:r w:rsidR="008E62C9" w:rsidRPr="00811EA5">
        <w:t>r to</w:t>
      </w:r>
      <w:r w:rsidR="00B91595" w:rsidRPr="00811EA5">
        <w:t xml:space="preserve"> </w:t>
      </w:r>
      <w:r w:rsidRPr="00811EA5">
        <w:t>accelerate</w:t>
      </w:r>
      <w:r w:rsidR="00B13CB0" w:rsidRPr="00811EA5">
        <w:t xml:space="preserve"> New Zealand’s</w:t>
      </w:r>
      <w:r w:rsidRPr="00811EA5">
        <w:t xml:space="preserve"> economic recovery and move </w:t>
      </w:r>
      <w:r w:rsidR="00D732D7">
        <w:t>us</w:t>
      </w:r>
      <w:r w:rsidR="00B13CB0" w:rsidRPr="00811EA5">
        <w:t xml:space="preserve"> </w:t>
      </w:r>
      <w:r w:rsidRPr="00811EA5">
        <w:t xml:space="preserve">towards the goal of a high wage, low emissions economy. </w:t>
      </w:r>
      <w:r w:rsidR="009A0803">
        <w:t>2022 will see the</w:t>
      </w:r>
      <w:r w:rsidR="000B6A14" w:rsidRPr="00811EA5">
        <w:t xml:space="preserve"> </w:t>
      </w:r>
      <w:r w:rsidR="00E52F9A" w:rsidRPr="00811EA5">
        <w:t>r</w:t>
      </w:r>
      <w:r w:rsidR="000B6A14" w:rsidRPr="00811EA5">
        <w:t xml:space="preserve">oll out </w:t>
      </w:r>
      <w:r w:rsidR="009A0803">
        <w:t xml:space="preserve">of a </w:t>
      </w:r>
      <w:r w:rsidR="000B6A14" w:rsidRPr="00811EA5">
        <w:t>“Tech Story” campaign, develop</w:t>
      </w:r>
      <w:r w:rsidR="009A0803">
        <w:t>ment of</w:t>
      </w:r>
      <w:r w:rsidR="000B6A14" w:rsidRPr="00811EA5">
        <w:t xml:space="preserve"> the S</w:t>
      </w:r>
      <w:r w:rsidR="009A0803">
        <w:t xml:space="preserve">oftware </w:t>
      </w:r>
      <w:r w:rsidR="000B6A14" w:rsidRPr="00811EA5">
        <w:t>a</w:t>
      </w:r>
      <w:r w:rsidR="009A0803">
        <w:t xml:space="preserve">s </w:t>
      </w:r>
      <w:r w:rsidR="000B6A14" w:rsidRPr="00811EA5">
        <w:t>a</w:t>
      </w:r>
      <w:r w:rsidR="009A0803">
        <w:t xml:space="preserve"> </w:t>
      </w:r>
      <w:r w:rsidR="000B6A14" w:rsidRPr="00811EA5">
        <w:t>S</w:t>
      </w:r>
      <w:r w:rsidR="009A0803">
        <w:t>ervice</w:t>
      </w:r>
      <w:r w:rsidR="000B6A14" w:rsidRPr="00811EA5">
        <w:t xml:space="preserve"> ecosystem and advancement of the Digital Skills and Talent Plan.</w:t>
      </w:r>
      <w:bookmarkEnd w:id="1"/>
    </w:p>
    <w:p w14:paraId="78A8B048" w14:textId="505A38F6" w:rsidR="008402CB" w:rsidRPr="00811EA5" w:rsidRDefault="004E6B8C" w:rsidP="00272D5D">
      <w:pPr>
        <w:rPr>
          <w:noProof/>
        </w:rPr>
      </w:pPr>
      <w:r w:rsidRPr="00811EA5">
        <w:t>More information is online:</w:t>
      </w:r>
      <w:r w:rsidRPr="00272D5D">
        <w:rPr>
          <w:rFonts w:ascii="Arial" w:hAnsi="Arial"/>
          <w:sz w:val="32"/>
        </w:rPr>
        <w:t xml:space="preserve"> </w:t>
      </w:r>
      <w:hyperlink r:id="rId20" w:history="1">
        <w:r w:rsidR="008402CB" w:rsidRPr="00272D5D">
          <w:rPr>
            <w:rStyle w:val="Hyperlink"/>
            <w:rFonts w:ascii="Arial" w:hAnsi="Arial"/>
            <w:sz w:val="32"/>
          </w:rPr>
          <w:t>https://digitaltechitp.nz/</w:t>
        </w:r>
      </w:hyperlink>
      <w:r w:rsidR="008402CB" w:rsidRPr="00811EA5">
        <w:t xml:space="preserve"> </w:t>
      </w:r>
    </w:p>
    <w:p w14:paraId="125C3EE4" w14:textId="77777777" w:rsidR="008402CB" w:rsidRPr="00811EA5" w:rsidRDefault="008402CB" w:rsidP="00272D5D">
      <w:pPr>
        <w:pStyle w:val="Heading3"/>
      </w:pPr>
      <w:r w:rsidRPr="00811EA5">
        <w:lastRenderedPageBreak/>
        <w:t xml:space="preserve">Te Ara </w:t>
      </w:r>
      <w:proofErr w:type="spellStart"/>
      <w:r w:rsidRPr="00811EA5">
        <w:t>Paerangi</w:t>
      </w:r>
      <w:proofErr w:type="spellEnd"/>
      <w:r w:rsidRPr="00811EA5">
        <w:t xml:space="preserve"> – Future Pathways</w:t>
      </w:r>
    </w:p>
    <w:p w14:paraId="264F540D" w14:textId="62198B7C" w:rsidR="008402CB" w:rsidRPr="00272D5D" w:rsidRDefault="008402CB" w:rsidP="00272D5D">
      <w:pPr>
        <w:rPr>
          <w:rFonts w:ascii="Arial" w:hAnsi="Arial"/>
          <w:sz w:val="32"/>
        </w:rPr>
      </w:pPr>
      <w:r w:rsidRPr="00811EA5">
        <w:t xml:space="preserve">Te Ara </w:t>
      </w:r>
      <w:proofErr w:type="spellStart"/>
      <w:r w:rsidRPr="00811EA5">
        <w:t>Paerangi</w:t>
      </w:r>
      <w:proofErr w:type="spellEnd"/>
      <w:r w:rsidRPr="00811EA5">
        <w:t xml:space="preserve"> – Future Pathways programme aims to create a modern, future-focussed public research system for Aotearoa New Zealand. Digital technologies can play a role </w:t>
      </w:r>
      <w:r w:rsidR="00E42703" w:rsidRPr="00811EA5">
        <w:t xml:space="preserve">by </w:t>
      </w:r>
      <w:r w:rsidRPr="00811EA5">
        <w:t>strengthening data infrastructure that enables more frontier research</w:t>
      </w:r>
      <w:r w:rsidR="001B13FD" w:rsidRPr="00811EA5">
        <w:t xml:space="preserve">, </w:t>
      </w:r>
      <w:r w:rsidRPr="00811EA5">
        <w:t>build</w:t>
      </w:r>
      <w:r w:rsidR="00E42703" w:rsidRPr="00811EA5">
        <w:t>ing</w:t>
      </w:r>
      <w:r w:rsidRPr="00811EA5">
        <w:t xml:space="preserve"> greater connectivity across the system</w:t>
      </w:r>
      <w:r w:rsidR="001B13FD" w:rsidRPr="00811EA5">
        <w:t xml:space="preserve"> and </w:t>
      </w:r>
      <w:r w:rsidRPr="00811EA5">
        <w:t>support</w:t>
      </w:r>
      <w:r w:rsidR="001B13FD" w:rsidRPr="00811EA5">
        <w:t>ing</w:t>
      </w:r>
      <w:r w:rsidRPr="00811EA5">
        <w:t xml:space="preserve"> stronger deployment </w:t>
      </w:r>
      <w:r w:rsidR="00D732D7">
        <w:t xml:space="preserve">in </w:t>
      </w:r>
      <w:r w:rsidRPr="00811EA5">
        <w:t xml:space="preserve">regions, where mātauranga Māori experts and practitioners live and work, helping to honour </w:t>
      </w:r>
      <w:r w:rsidR="001B13FD" w:rsidRPr="00811EA5">
        <w:t xml:space="preserve">The </w:t>
      </w:r>
      <w:r w:rsidR="005D0876" w:rsidRPr="00811EA5">
        <w:t>Treaty of</w:t>
      </w:r>
      <w:r w:rsidR="001B13FD" w:rsidRPr="00811EA5">
        <w:t xml:space="preserve"> Waitangi.</w:t>
      </w:r>
      <w:r w:rsidR="009A0803">
        <w:t xml:space="preserve"> Immediate steps in 2022 will be a White Paper strategy document</w:t>
      </w:r>
      <w:r w:rsidR="000B6A14" w:rsidRPr="00811EA5">
        <w:t xml:space="preserve">. </w:t>
      </w:r>
    </w:p>
    <w:p w14:paraId="024B1139" w14:textId="4894DCA6" w:rsidR="008402CB" w:rsidRPr="00811EA5" w:rsidRDefault="004E6B8C" w:rsidP="00272D5D">
      <w:pPr>
        <w:rPr>
          <w:u w:val="single"/>
        </w:rPr>
      </w:pPr>
      <w:r w:rsidRPr="00272D5D">
        <w:rPr>
          <w:rFonts w:ascii="Arial" w:hAnsi="Arial"/>
          <w:sz w:val="32"/>
        </w:rPr>
        <w:t xml:space="preserve">More information is online: </w:t>
      </w:r>
      <w:hyperlink r:id="rId21" w:history="1">
        <w:r w:rsidR="008402CB" w:rsidRPr="00272D5D">
          <w:rPr>
            <w:rStyle w:val="Hyperlink"/>
            <w:rFonts w:ascii="Arial" w:hAnsi="Arial"/>
            <w:sz w:val="32"/>
          </w:rPr>
          <w:t>https://www.mbie.govt.nz/have-your-say/future-pathways/</w:t>
        </w:r>
      </w:hyperlink>
      <w:r w:rsidR="008402CB" w:rsidRPr="00272D5D">
        <w:rPr>
          <w:rFonts w:ascii="Arial" w:hAnsi="Arial"/>
          <w:sz w:val="32"/>
        </w:rPr>
        <w:t xml:space="preserve"> </w:t>
      </w:r>
    </w:p>
    <w:p w14:paraId="14E07946" w14:textId="77777777" w:rsidR="008402CB" w:rsidRPr="00811EA5" w:rsidRDefault="008402CB" w:rsidP="00272D5D">
      <w:pPr>
        <w:pStyle w:val="Heading3"/>
      </w:pPr>
      <w:r w:rsidRPr="00811EA5">
        <w:t>Māori Data Governance</w:t>
      </w:r>
    </w:p>
    <w:p w14:paraId="4DA08ED3" w14:textId="722CD015" w:rsidR="008402CB" w:rsidRPr="00272D5D" w:rsidRDefault="009A0803" w:rsidP="00272D5D">
      <w:pPr>
        <w:rPr>
          <w:rFonts w:ascii="Arial" w:hAnsi="Arial"/>
          <w:sz w:val="32"/>
        </w:rPr>
      </w:pPr>
      <w:r>
        <w:t>Data governance policies and frameworks shape the way in which we can unlock the potential of data</w:t>
      </w:r>
      <w:r w:rsidR="002F7964">
        <w:t xml:space="preserve">. </w:t>
      </w:r>
      <w:r w:rsidR="00295A51">
        <w:t>T</w:t>
      </w:r>
      <w:r w:rsidR="008402CB" w:rsidRPr="00811EA5">
        <w:t>he Māori Data Governance initiative aims to develop and implement guidance about a data governance approach that reflects iwi and Māori interests and embeds Te Tiriti</w:t>
      </w:r>
      <w:r w:rsidR="002F7964">
        <w:t xml:space="preserve"> o Waitangi / the Treaty of Waitangi and its principles</w:t>
      </w:r>
      <w:r w:rsidR="008402CB" w:rsidRPr="00811EA5">
        <w:t xml:space="preserve">. </w:t>
      </w:r>
      <w:r w:rsidR="002F0B11">
        <w:t>A key</w:t>
      </w:r>
      <w:r w:rsidR="00E52F9A" w:rsidRPr="00811EA5">
        <w:t xml:space="preserve"> action in 2022 </w:t>
      </w:r>
      <w:r w:rsidR="002F0B11">
        <w:t>is</w:t>
      </w:r>
      <w:r w:rsidR="00E52F9A" w:rsidRPr="00811EA5">
        <w:t xml:space="preserve"> to develop Te </w:t>
      </w:r>
      <w:proofErr w:type="spellStart"/>
      <w:r w:rsidR="00E52F9A" w:rsidRPr="00811EA5">
        <w:t>Ohu</w:t>
      </w:r>
      <w:proofErr w:type="spellEnd"/>
      <w:r w:rsidR="00E52F9A" w:rsidRPr="00811EA5">
        <w:t xml:space="preserve"> </w:t>
      </w:r>
      <w:proofErr w:type="spellStart"/>
      <w:r w:rsidR="00E52F9A" w:rsidRPr="00811EA5">
        <w:t>Raraunga</w:t>
      </w:r>
      <w:proofErr w:type="spellEnd"/>
      <w:r w:rsidR="00E52F9A" w:rsidRPr="00811EA5">
        <w:t xml:space="preserve"> governance model using </w:t>
      </w:r>
      <w:r w:rsidR="002F7964">
        <w:t>th</w:t>
      </w:r>
      <w:r w:rsidR="002F0B11">
        <w:t>e</w:t>
      </w:r>
      <w:r w:rsidR="002F7964">
        <w:t xml:space="preserve"> </w:t>
      </w:r>
      <w:r w:rsidR="00E52F9A" w:rsidRPr="00811EA5">
        <w:t>waka hourua concept</w:t>
      </w:r>
      <w:r w:rsidR="002F0B11">
        <w:t>, with</w:t>
      </w:r>
      <w:r w:rsidR="00E52F9A" w:rsidRPr="00811EA5">
        <w:t xml:space="preserve"> testing and implementation by early 2023.</w:t>
      </w:r>
    </w:p>
    <w:p w14:paraId="6DC6C54C" w14:textId="5B84CC94" w:rsidR="008402CB" w:rsidRPr="00811EA5" w:rsidRDefault="004E6B8C" w:rsidP="00272D5D">
      <w:r w:rsidRPr="00272D5D">
        <w:rPr>
          <w:rFonts w:ascii="Arial" w:hAnsi="Arial"/>
          <w:sz w:val="32"/>
        </w:rPr>
        <w:t xml:space="preserve">More information is online: </w:t>
      </w:r>
      <w:hyperlink r:id="rId22" w:history="1">
        <w:r w:rsidR="008402CB" w:rsidRPr="00272D5D">
          <w:rPr>
            <w:rStyle w:val="Hyperlink"/>
            <w:rFonts w:ascii="Arial" w:hAnsi="Arial"/>
            <w:sz w:val="32"/>
          </w:rPr>
          <w:t>https://data.govt.nz/toolkit/data-governance/maori/</w:t>
        </w:r>
      </w:hyperlink>
      <w:r w:rsidR="008402CB" w:rsidRPr="00811EA5">
        <w:t xml:space="preserve"> </w:t>
      </w:r>
    </w:p>
    <w:p w14:paraId="7D8BD39E" w14:textId="77777777" w:rsidR="008402CB" w:rsidRPr="00811EA5" w:rsidRDefault="008402CB" w:rsidP="00272D5D">
      <w:pPr>
        <w:pStyle w:val="Heading3"/>
      </w:pPr>
      <w:proofErr w:type="spellStart"/>
      <w:r w:rsidRPr="00811EA5">
        <w:lastRenderedPageBreak/>
        <w:t>Ārohia</w:t>
      </w:r>
      <w:proofErr w:type="spellEnd"/>
      <w:r w:rsidRPr="00811EA5">
        <w:t xml:space="preserve"> Innovation Trailblazer Grant</w:t>
      </w:r>
    </w:p>
    <w:p w14:paraId="04392DC4" w14:textId="1CA15746" w:rsidR="008402CB" w:rsidRPr="00272D5D" w:rsidRDefault="00A67B79" w:rsidP="00272D5D">
      <w:pPr>
        <w:rPr>
          <w:rFonts w:ascii="Arial" w:hAnsi="Arial"/>
          <w:sz w:val="32"/>
        </w:rPr>
      </w:pPr>
      <w:r w:rsidRPr="00A67B79">
        <w:t xml:space="preserve">Innovation is increasingly data-driven, collaborative and service-oriented, and does not necessarily involve dedicated research and development activities. </w:t>
      </w:r>
      <w:r w:rsidR="00AE1F93" w:rsidRPr="00811EA5">
        <w:t>T</w:t>
      </w:r>
      <w:r w:rsidR="008402CB" w:rsidRPr="00811EA5">
        <w:t xml:space="preserve">he </w:t>
      </w:r>
      <w:proofErr w:type="spellStart"/>
      <w:r w:rsidR="008402CB" w:rsidRPr="00811EA5">
        <w:t>Ārohia</w:t>
      </w:r>
      <w:proofErr w:type="spellEnd"/>
      <w:r w:rsidR="008402CB" w:rsidRPr="00811EA5">
        <w:t xml:space="preserve"> Innovation Trailblazer Grant for non-R&amp;D innovation</w:t>
      </w:r>
      <w:r w:rsidR="009A4453">
        <w:t>, being introduced from mid-September,</w:t>
      </w:r>
      <w:r>
        <w:t xml:space="preserve"> will</w:t>
      </w:r>
      <w:r w:rsidR="008C5377" w:rsidRPr="00811EA5">
        <w:t xml:space="preserve"> </w:t>
      </w:r>
      <w:r w:rsidR="008402CB" w:rsidRPr="00811EA5">
        <w:t>broaden the type of innovation support offered to those</w:t>
      </w:r>
      <w:r w:rsidR="00E348DB">
        <w:t xml:space="preserve"> companies</w:t>
      </w:r>
      <w:r w:rsidR="008402CB" w:rsidRPr="00811EA5">
        <w:t xml:space="preserve"> whose innovation activities are not always eligible under the Research and Development Tax I</w:t>
      </w:r>
      <w:r w:rsidR="008402CB" w:rsidRPr="00272D5D">
        <w:rPr>
          <w:rFonts w:ascii="Arial" w:hAnsi="Arial"/>
          <w:sz w:val="32"/>
        </w:rPr>
        <w:t>ncentive.</w:t>
      </w:r>
      <w:r w:rsidR="007472BF" w:rsidRPr="00272D5D">
        <w:rPr>
          <w:rFonts w:ascii="Arial" w:hAnsi="Arial"/>
          <w:sz w:val="32"/>
        </w:rPr>
        <w:t xml:space="preserve"> </w:t>
      </w:r>
    </w:p>
    <w:p w14:paraId="53D0F185" w14:textId="4FD35A54" w:rsidR="008402CB" w:rsidRPr="00811EA5" w:rsidRDefault="004E6B8C" w:rsidP="00272D5D">
      <w:pPr>
        <w:rPr>
          <w:b/>
          <w:bCs/>
          <w:szCs w:val="22"/>
        </w:rPr>
      </w:pPr>
      <w:r w:rsidRPr="00272D5D">
        <w:rPr>
          <w:rFonts w:ascii="Arial" w:hAnsi="Arial"/>
          <w:sz w:val="32"/>
        </w:rPr>
        <w:t xml:space="preserve">More information is online: </w:t>
      </w:r>
      <w:hyperlink r:id="rId23" w:history="1">
        <w:r w:rsidR="008402CB" w:rsidRPr="00272D5D">
          <w:rPr>
            <w:rStyle w:val="Hyperlink"/>
            <w:rFonts w:ascii="Arial" w:hAnsi="Arial"/>
            <w:sz w:val="32"/>
          </w:rPr>
          <w:t>https://www.mbie.govt.nz/about/news/new-grants-to-boost-business-innovation/</w:t>
        </w:r>
      </w:hyperlink>
      <w:r w:rsidR="008402CB" w:rsidRPr="00811EA5">
        <w:rPr>
          <w:szCs w:val="22"/>
        </w:rPr>
        <w:t xml:space="preserve"> </w:t>
      </w:r>
    </w:p>
    <w:p w14:paraId="321EC2CB" w14:textId="7B64AA7B" w:rsidR="008402CB" w:rsidRPr="00272D5D" w:rsidRDefault="008402CB" w:rsidP="00272D5D">
      <w:pPr>
        <w:pStyle w:val="Heading2"/>
      </w:pPr>
      <w:r w:rsidRPr="00272D5D">
        <w:t>Reinforcing our efforts – other selected activities</w:t>
      </w:r>
    </w:p>
    <w:p w14:paraId="6123B026" w14:textId="18F0BED4" w:rsidR="008402CB" w:rsidRPr="00790E80" w:rsidRDefault="003379DC" w:rsidP="00272D5D">
      <w:pPr>
        <w:pStyle w:val="ListParagraph"/>
        <w:numPr>
          <w:ilvl w:val="0"/>
          <w:numId w:val="4"/>
        </w:numPr>
        <w:ind w:left="360"/>
        <w:rPr>
          <w:rFonts w:ascii="Arial" w:hAnsi="Arial"/>
          <w:sz w:val="32"/>
        </w:rPr>
      </w:pPr>
      <w:r w:rsidRPr="00811EA5">
        <w:rPr>
          <w:b/>
          <w:bCs/>
        </w:rPr>
        <w:t xml:space="preserve">The </w:t>
      </w:r>
      <w:r w:rsidR="008402CB" w:rsidRPr="00811EA5">
        <w:rPr>
          <w:b/>
          <w:bCs/>
        </w:rPr>
        <w:t>Digital Safety Group</w:t>
      </w:r>
      <w:r w:rsidR="00CB1B44" w:rsidRPr="00811EA5">
        <w:rPr>
          <w:b/>
          <w:bCs/>
        </w:rPr>
        <w:t>:</w:t>
      </w:r>
      <w:r w:rsidR="00CB1B44" w:rsidRPr="00811EA5">
        <w:t xml:space="preserve"> This group</w:t>
      </w:r>
      <w:r w:rsidR="008402CB" w:rsidRPr="00811EA5">
        <w:t xml:space="preserve"> responds to violent extremist content and child sexual abuse material online. Digital Child Exploitation Inspectors work with local and overseas agencies</w:t>
      </w:r>
      <w:r w:rsidR="009A4453">
        <w:t>,</w:t>
      </w:r>
      <w:r w:rsidR="008402CB" w:rsidRPr="00811EA5">
        <w:t xml:space="preserve"> swapping intelligence about people using </w:t>
      </w:r>
      <w:r w:rsidR="008402CB" w:rsidRPr="00790E80">
        <w:rPr>
          <w:rFonts w:ascii="Arial" w:hAnsi="Arial"/>
          <w:sz w:val="32"/>
        </w:rPr>
        <w:t xml:space="preserve">the Internet to share objectionable material. </w:t>
      </w:r>
    </w:p>
    <w:p w14:paraId="2198822C" w14:textId="07E5C9C0" w:rsidR="008402CB" w:rsidRPr="00790E80" w:rsidRDefault="004E6B8C" w:rsidP="00790E80">
      <w:pPr>
        <w:ind w:left="360"/>
        <w:rPr>
          <w:rFonts w:ascii="Arial" w:hAnsi="Arial"/>
          <w:sz w:val="32"/>
        </w:rPr>
      </w:pPr>
      <w:r w:rsidRPr="00790E80">
        <w:rPr>
          <w:rFonts w:ascii="Arial" w:hAnsi="Arial"/>
          <w:sz w:val="32"/>
        </w:rPr>
        <w:t xml:space="preserve">Website: </w:t>
      </w:r>
      <w:hyperlink r:id="rId24" w:history="1">
        <w:r w:rsidRPr="00790E80">
          <w:rPr>
            <w:rStyle w:val="Hyperlink"/>
            <w:rFonts w:ascii="Arial" w:hAnsi="Arial"/>
            <w:sz w:val="32"/>
          </w:rPr>
          <w:t>https://www.dia.govt.nz/Online-Safety</w:t>
        </w:r>
      </w:hyperlink>
      <w:r w:rsidR="008402CB" w:rsidRPr="00790E80">
        <w:rPr>
          <w:rFonts w:ascii="Arial" w:hAnsi="Arial"/>
          <w:sz w:val="32"/>
        </w:rPr>
        <w:t xml:space="preserve"> </w:t>
      </w:r>
    </w:p>
    <w:p w14:paraId="72C69FC2" w14:textId="73EC980F" w:rsidR="008402CB" w:rsidRPr="00811EA5" w:rsidRDefault="008402CB" w:rsidP="00790E80">
      <w:pPr>
        <w:pStyle w:val="ListParagraph"/>
        <w:numPr>
          <w:ilvl w:val="0"/>
          <w:numId w:val="4"/>
        </w:numPr>
        <w:ind w:left="360"/>
      </w:pPr>
      <w:r w:rsidRPr="00811EA5">
        <w:rPr>
          <w:b/>
          <w:bCs/>
        </w:rPr>
        <w:t xml:space="preserve">Ngā Tikanga </w:t>
      </w:r>
      <w:proofErr w:type="spellStart"/>
      <w:r w:rsidRPr="00811EA5">
        <w:rPr>
          <w:b/>
          <w:bCs/>
        </w:rPr>
        <w:t>Paihere</w:t>
      </w:r>
      <w:proofErr w:type="spellEnd"/>
      <w:r w:rsidRPr="00811EA5">
        <w:rPr>
          <w:b/>
          <w:bCs/>
        </w:rPr>
        <w:t xml:space="preserve"> Guidelines</w:t>
      </w:r>
      <w:r w:rsidR="009A4453">
        <w:rPr>
          <w:b/>
          <w:bCs/>
        </w:rPr>
        <w:t>:</w:t>
      </w:r>
      <w:r w:rsidR="00CB1B44" w:rsidRPr="00811EA5">
        <w:t xml:space="preserve"> These guidelines</w:t>
      </w:r>
      <w:r w:rsidRPr="00811EA5">
        <w:t xml:space="preserve"> focus on how data about Māori and other under-represented sub-groups is used for research purposes. It draws on 10 tikanga, including </w:t>
      </w:r>
      <w:proofErr w:type="spellStart"/>
      <w:r w:rsidRPr="00811EA5">
        <w:t>pūkenga</w:t>
      </w:r>
      <w:proofErr w:type="spellEnd"/>
      <w:r w:rsidRPr="00811EA5">
        <w:t xml:space="preserve"> (knowledge and expertise) and </w:t>
      </w:r>
      <w:proofErr w:type="spellStart"/>
      <w:r w:rsidRPr="00811EA5">
        <w:t>tapu</w:t>
      </w:r>
      <w:proofErr w:type="spellEnd"/>
      <w:r w:rsidRPr="00811EA5">
        <w:t xml:space="preserve"> (sensitivity and risk), to propose a framework to guide safe, responsible and culturally appropriate use of data.</w:t>
      </w:r>
    </w:p>
    <w:p w14:paraId="17D0A439" w14:textId="414CE762" w:rsidR="008402CB" w:rsidRPr="00790E80" w:rsidRDefault="004E6B8C" w:rsidP="00790E80">
      <w:pPr>
        <w:ind w:left="360"/>
        <w:rPr>
          <w:rFonts w:ascii="Arial" w:hAnsi="Arial"/>
          <w:color w:val="0563C1" w:themeColor="hyperlink"/>
          <w:sz w:val="32"/>
          <w:u w:val="single"/>
        </w:rPr>
      </w:pPr>
      <w:r w:rsidRPr="00790E80">
        <w:rPr>
          <w:rFonts w:ascii="Arial" w:hAnsi="Arial"/>
          <w:sz w:val="32"/>
        </w:rPr>
        <w:lastRenderedPageBreak/>
        <w:t xml:space="preserve">Website: </w:t>
      </w:r>
      <w:hyperlink r:id="rId25" w:history="1">
        <w:r w:rsidR="00E96E48" w:rsidRPr="00790E80">
          <w:rPr>
            <w:rStyle w:val="Hyperlink"/>
            <w:rFonts w:ascii="Arial" w:hAnsi="Arial"/>
            <w:sz w:val="32"/>
          </w:rPr>
          <w:t>https://data.govt.nz/assets/data-ethics/Nga-Tikanga/Nga-Tikanga-Paihere-Guidelines-December-2020.pdf</w:t>
        </w:r>
      </w:hyperlink>
    </w:p>
    <w:p w14:paraId="32A77271" w14:textId="3B5A4B10" w:rsidR="008402CB" w:rsidRPr="00811EA5" w:rsidRDefault="008402CB" w:rsidP="00790E80">
      <w:pPr>
        <w:pStyle w:val="ListParagraph"/>
        <w:numPr>
          <w:ilvl w:val="0"/>
          <w:numId w:val="4"/>
        </w:numPr>
        <w:ind w:left="360"/>
      </w:pPr>
      <w:r w:rsidRPr="00811EA5">
        <w:rPr>
          <w:b/>
          <w:bCs/>
        </w:rPr>
        <w:t>Digital inclusion through skills development</w:t>
      </w:r>
      <w:r w:rsidR="00342C69" w:rsidRPr="00811EA5">
        <w:rPr>
          <w:b/>
          <w:bCs/>
        </w:rPr>
        <w:t>:</w:t>
      </w:r>
      <w:r w:rsidRPr="00811EA5">
        <w:t xml:space="preserve"> The Office for Seniors is leading a digital literacy initiative to support older people to be online and carry out online transactions safely, enabling them to live a good quality life as they age. </w:t>
      </w:r>
      <w:r w:rsidR="00F744D4">
        <w:t>T</w:t>
      </w:r>
      <w:r w:rsidRPr="00811EA5">
        <w:t xml:space="preserve">he government is </w:t>
      </w:r>
      <w:r w:rsidR="00F744D4">
        <w:t xml:space="preserve">also </w:t>
      </w:r>
      <w:r w:rsidRPr="00811EA5">
        <w:t>working with the Pacific community to develop</w:t>
      </w:r>
      <w:r w:rsidR="00AF00FF" w:rsidRPr="00811EA5">
        <w:t xml:space="preserve"> </w:t>
      </w:r>
      <w:r w:rsidRPr="00811EA5">
        <w:t>Pacific Community Digital Hubs to support improved digital access and skills growth, and</w:t>
      </w:r>
      <w:r w:rsidR="00AF00FF" w:rsidRPr="00811EA5">
        <w:t xml:space="preserve"> </w:t>
      </w:r>
      <w:r w:rsidRPr="00811EA5">
        <w:t xml:space="preserve">build Pacific science, technology, engineering and mathematics futures through the </w:t>
      </w:r>
      <w:proofErr w:type="spellStart"/>
      <w:r w:rsidRPr="00811EA5">
        <w:t>Toloa</w:t>
      </w:r>
      <w:proofErr w:type="spellEnd"/>
      <w:r w:rsidRPr="00811EA5">
        <w:t xml:space="preserve"> programme. </w:t>
      </w:r>
    </w:p>
    <w:p w14:paraId="54083E5A" w14:textId="10F021E3" w:rsidR="008402CB" w:rsidRPr="00790E80" w:rsidRDefault="004E6B8C" w:rsidP="00790E80">
      <w:pPr>
        <w:ind w:left="360"/>
        <w:rPr>
          <w:rFonts w:ascii="Arial" w:hAnsi="Arial"/>
          <w:sz w:val="32"/>
        </w:rPr>
      </w:pPr>
      <w:r w:rsidRPr="00790E80">
        <w:rPr>
          <w:rFonts w:ascii="Arial" w:hAnsi="Arial"/>
          <w:sz w:val="32"/>
        </w:rPr>
        <w:t xml:space="preserve">Website: </w:t>
      </w:r>
      <w:hyperlink r:id="rId26" w:history="1">
        <w:r w:rsidRPr="00790E80">
          <w:rPr>
            <w:rStyle w:val="Hyperlink"/>
            <w:rFonts w:ascii="Arial" w:hAnsi="Arial"/>
            <w:sz w:val="32"/>
          </w:rPr>
          <w:t>https://officeforseniors.govt.nz/our-work/digital-inclusion/</w:t>
        </w:r>
      </w:hyperlink>
      <w:r w:rsidR="008402CB" w:rsidRPr="00790E80">
        <w:rPr>
          <w:rFonts w:ascii="Arial" w:hAnsi="Arial"/>
          <w:sz w:val="32"/>
        </w:rPr>
        <w:t xml:space="preserve"> and </w:t>
      </w:r>
      <w:hyperlink r:id="rId27" w:history="1">
        <w:r w:rsidR="00E96E48" w:rsidRPr="00790E80">
          <w:rPr>
            <w:rStyle w:val="Hyperlink"/>
            <w:rFonts w:ascii="Arial" w:hAnsi="Arial"/>
            <w:sz w:val="32"/>
          </w:rPr>
          <w:t>https://www.mpp.govt.nz/programmes/toloa/</w:t>
        </w:r>
      </w:hyperlink>
      <w:r w:rsidR="008402CB" w:rsidRPr="00790E80">
        <w:rPr>
          <w:rFonts w:ascii="Arial" w:hAnsi="Arial"/>
          <w:sz w:val="32"/>
        </w:rPr>
        <w:t xml:space="preserve"> </w:t>
      </w:r>
    </w:p>
    <w:p w14:paraId="7CDF3062" w14:textId="76BD7244" w:rsidR="00811EA5" w:rsidRDefault="008402CB" w:rsidP="00790E80">
      <w:pPr>
        <w:pStyle w:val="ListParagraph"/>
        <w:numPr>
          <w:ilvl w:val="0"/>
          <w:numId w:val="6"/>
        </w:numPr>
        <w:ind w:left="360"/>
      </w:pPr>
      <w:r w:rsidRPr="00811EA5">
        <w:rPr>
          <w:b/>
          <w:bCs/>
        </w:rPr>
        <w:t xml:space="preserve">Te </w:t>
      </w:r>
      <w:proofErr w:type="spellStart"/>
      <w:r w:rsidRPr="00811EA5">
        <w:rPr>
          <w:b/>
          <w:bCs/>
        </w:rPr>
        <w:t>Pae</w:t>
      </w:r>
      <w:proofErr w:type="spellEnd"/>
      <w:r w:rsidRPr="00811EA5">
        <w:rPr>
          <w:b/>
          <w:bCs/>
        </w:rPr>
        <w:t xml:space="preserve"> </w:t>
      </w:r>
      <w:proofErr w:type="spellStart"/>
      <w:r w:rsidRPr="00811EA5">
        <w:rPr>
          <w:b/>
          <w:bCs/>
        </w:rPr>
        <w:t>Tawhiti</w:t>
      </w:r>
      <w:proofErr w:type="spellEnd"/>
      <w:r w:rsidRPr="00811EA5">
        <w:rPr>
          <w:b/>
          <w:bCs/>
        </w:rPr>
        <w:t xml:space="preserve"> Transformation Programme</w:t>
      </w:r>
      <w:r w:rsidR="000D08F0" w:rsidRPr="00811EA5">
        <w:rPr>
          <w:b/>
          <w:bCs/>
        </w:rPr>
        <w:t>:</w:t>
      </w:r>
      <w:r w:rsidR="000D08F0" w:rsidRPr="00811EA5">
        <w:t xml:space="preserve"> This </w:t>
      </w:r>
      <w:r w:rsidRPr="00811EA5">
        <w:t>large multi-year change programme will make it easier for New Zealanders to get help and support through the welfare system when they need it</w:t>
      </w:r>
      <w:r w:rsidR="009A4453">
        <w:t>, including</w:t>
      </w:r>
      <w:r w:rsidRPr="00811EA5">
        <w:t xml:space="preserve"> a fully digital service for those who want to use it</w:t>
      </w:r>
      <w:r w:rsidR="009A4453">
        <w:t xml:space="preserve"> </w:t>
      </w:r>
      <w:r w:rsidRPr="00811EA5">
        <w:t>and the ability to seek more personalised assistance when needed.</w:t>
      </w:r>
    </w:p>
    <w:p w14:paraId="5CD59596" w14:textId="77777777" w:rsidR="00790E80" w:rsidRDefault="00790E80" w:rsidP="00790E80">
      <w:pPr>
        <w:pStyle w:val="ListParagraph"/>
        <w:ind w:left="360"/>
      </w:pPr>
    </w:p>
    <w:p w14:paraId="284A9716" w14:textId="1710DC46" w:rsidR="008402CB" w:rsidRPr="00790E80" w:rsidRDefault="004E6B8C" w:rsidP="00790E80">
      <w:pPr>
        <w:pStyle w:val="ListParagraph"/>
        <w:ind w:left="360"/>
        <w:rPr>
          <w:rFonts w:ascii="Arial" w:hAnsi="Arial"/>
          <w:sz w:val="32"/>
        </w:rPr>
      </w:pPr>
      <w:r w:rsidRPr="00790E80">
        <w:rPr>
          <w:rFonts w:ascii="Arial" w:hAnsi="Arial"/>
          <w:sz w:val="32"/>
        </w:rPr>
        <w:t xml:space="preserve">Website: </w:t>
      </w:r>
      <w:hyperlink r:id="rId28" w:history="1">
        <w:r w:rsidR="001B2AA2" w:rsidRPr="00790E80">
          <w:rPr>
            <w:rStyle w:val="Hyperlink"/>
            <w:rFonts w:ascii="Arial" w:hAnsi="Arial"/>
            <w:sz w:val="32"/>
          </w:rPr>
          <w:t>https://www.msd.govt.nz/about-msd-and-our-work/about-msd/strategies/te-pae-tawhiti/index.html</w:t>
        </w:r>
      </w:hyperlink>
      <w:r w:rsidR="008402CB" w:rsidRPr="00790E80">
        <w:rPr>
          <w:rFonts w:ascii="Arial" w:hAnsi="Arial"/>
          <w:sz w:val="32"/>
        </w:rPr>
        <w:t xml:space="preserve"> </w:t>
      </w:r>
      <w:r w:rsidR="00B81EFB" w:rsidRPr="00790E80">
        <w:rPr>
          <w:rFonts w:ascii="Arial" w:hAnsi="Arial"/>
          <w:sz w:val="32"/>
        </w:rPr>
        <w:br/>
      </w:r>
    </w:p>
    <w:p w14:paraId="5092F930" w14:textId="2DEBDD86" w:rsidR="008402CB" w:rsidRPr="00811EA5" w:rsidRDefault="008402CB" w:rsidP="00790E80">
      <w:pPr>
        <w:pStyle w:val="ListParagraph"/>
        <w:numPr>
          <w:ilvl w:val="0"/>
          <w:numId w:val="3"/>
        </w:numPr>
        <w:ind w:left="360"/>
      </w:pPr>
      <w:r w:rsidRPr="00811EA5">
        <w:rPr>
          <w:b/>
          <w:bCs/>
        </w:rPr>
        <w:t xml:space="preserve">Government </w:t>
      </w:r>
      <w:r w:rsidR="00B81EFB" w:rsidRPr="00811EA5">
        <w:rPr>
          <w:b/>
          <w:bCs/>
        </w:rPr>
        <w:t>c</w:t>
      </w:r>
      <w:r w:rsidRPr="00811EA5">
        <w:rPr>
          <w:b/>
          <w:bCs/>
        </w:rPr>
        <w:t>loud adoption:</w:t>
      </w:r>
      <w:r w:rsidRPr="00811EA5">
        <w:t xml:space="preserve"> The government is supporting agencies to adopt cloud technologies, to help enhance customer experiences, support continuity of services and security improvement, and enable better collaboration between Māori and the Crown on cloud adoption. </w:t>
      </w:r>
    </w:p>
    <w:p w14:paraId="78BA4443" w14:textId="700317EF" w:rsidR="008402CB" w:rsidRPr="00790E80" w:rsidRDefault="004E6B8C" w:rsidP="00790E80">
      <w:pPr>
        <w:ind w:left="360"/>
        <w:rPr>
          <w:rFonts w:ascii="Arial" w:hAnsi="Arial"/>
          <w:sz w:val="32"/>
        </w:rPr>
      </w:pPr>
      <w:r w:rsidRPr="00790E80">
        <w:rPr>
          <w:rFonts w:ascii="Arial" w:hAnsi="Arial"/>
          <w:sz w:val="32"/>
        </w:rPr>
        <w:lastRenderedPageBreak/>
        <w:t xml:space="preserve">Website: </w:t>
      </w:r>
      <w:hyperlink r:id="rId29" w:history="1">
        <w:r w:rsidR="001B2AA2" w:rsidRPr="00790E80">
          <w:rPr>
            <w:rStyle w:val="Hyperlink"/>
            <w:rFonts w:ascii="Arial" w:hAnsi="Arial"/>
            <w:sz w:val="32"/>
          </w:rPr>
          <w:t>https://www.digital.govt.nz/digital-government/programmes-and-projects/cloud-programme</w:t>
        </w:r>
      </w:hyperlink>
      <w:r w:rsidR="008402CB" w:rsidRPr="00790E80">
        <w:rPr>
          <w:rFonts w:ascii="Arial" w:hAnsi="Arial"/>
          <w:sz w:val="32"/>
        </w:rPr>
        <w:t xml:space="preserve"> </w:t>
      </w:r>
    </w:p>
    <w:p w14:paraId="1CD9B315" w14:textId="146A454E" w:rsidR="008402CB" w:rsidRPr="00790E80" w:rsidRDefault="008402CB" w:rsidP="00790E80">
      <w:pPr>
        <w:pStyle w:val="ListParagraph"/>
        <w:numPr>
          <w:ilvl w:val="0"/>
          <w:numId w:val="3"/>
        </w:numPr>
        <w:ind w:left="360"/>
        <w:rPr>
          <w:rFonts w:ascii="Arial" w:hAnsi="Arial"/>
          <w:sz w:val="32"/>
        </w:rPr>
      </w:pPr>
      <w:r w:rsidRPr="00811EA5">
        <w:rPr>
          <w:b/>
          <w:bCs/>
        </w:rPr>
        <w:t>Harnessing digital technologies for health system transformation:</w:t>
      </w:r>
      <w:r w:rsidRPr="00811EA5">
        <w:t xml:space="preserve"> </w:t>
      </w:r>
      <w:r w:rsidR="008912F6">
        <w:t>A planned</w:t>
      </w:r>
      <w:r w:rsidRPr="00811EA5">
        <w:t xml:space="preserve"> uplift in data and digital infrastructure and capability </w:t>
      </w:r>
      <w:r w:rsidR="008912F6">
        <w:t>will</w:t>
      </w:r>
      <w:r w:rsidRPr="00811EA5">
        <w:t xml:space="preserve"> enable improved health system performance</w:t>
      </w:r>
      <w:r w:rsidR="008912F6">
        <w:t xml:space="preserve"> in Aotearoa</w:t>
      </w:r>
      <w:r w:rsidRPr="00811EA5">
        <w:t xml:space="preserve">. Investment over the next few years will </w:t>
      </w:r>
      <w:r w:rsidR="008912F6">
        <w:t>include</w:t>
      </w:r>
      <w:r w:rsidRPr="00811EA5">
        <w:t xml:space="preserve"> digital infrastructure required for the New Dunedin Hospital </w:t>
      </w:r>
      <w:r w:rsidR="008912F6">
        <w:t>and efforts on</w:t>
      </w:r>
      <w:r w:rsidRPr="00811EA5">
        <w:t xml:space="preserve"> population health and </w:t>
      </w:r>
      <w:r w:rsidRPr="00790E80">
        <w:rPr>
          <w:rFonts w:ascii="Arial" w:hAnsi="Arial"/>
          <w:sz w:val="32"/>
        </w:rPr>
        <w:t>disease management.</w:t>
      </w:r>
    </w:p>
    <w:p w14:paraId="371D3D7B" w14:textId="0A72771C" w:rsidR="008402CB" w:rsidRPr="00790E80" w:rsidRDefault="004E6B8C" w:rsidP="00790E80">
      <w:pPr>
        <w:ind w:left="360"/>
        <w:rPr>
          <w:rFonts w:ascii="Arial" w:hAnsi="Arial"/>
          <w:sz w:val="32"/>
        </w:rPr>
      </w:pPr>
      <w:r w:rsidRPr="00790E80">
        <w:rPr>
          <w:rFonts w:ascii="Arial" w:hAnsi="Arial"/>
          <w:sz w:val="32"/>
        </w:rPr>
        <w:t xml:space="preserve">Website: </w:t>
      </w:r>
      <w:hyperlink r:id="rId30" w:history="1">
        <w:r w:rsidRPr="00790E80">
          <w:rPr>
            <w:rStyle w:val="Hyperlink"/>
            <w:rFonts w:ascii="Arial" w:hAnsi="Arial"/>
            <w:sz w:val="32"/>
          </w:rPr>
          <w:t>https://www.health.govt.nz/our-work/digital-health</w:t>
        </w:r>
      </w:hyperlink>
      <w:r w:rsidR="008402CB" w:rsidRPr="00790E80">
        <w:rPr>
          <w:rFonts w:ascii="Arial" w:hAnsi="Arial"/>
          <w:sz w:val="32"/>
        </w:rPr>
        <w:t xml:space="preserve"> </w:t>
      </w:r>
    </w:p>
    <w:p w14:paraId="77CC7112" w14:textId="09491F2B" w:rsidR="008402CB" w:rsidRPr="00811EA5" w:rsidRDefault="008402CB" w:rsidP="00790E80">
      <w:pPr>
        <w:pStyle w:val="ListParagraph"/>
        <w:numPr>
          <w:ilvl w:val="0"/>
          <w:numId w:val="3"/>
        </w:numPr>
        <w:ind w:left="360"/>
      </w:pPr>
      <w:r w:rsidRPr="00811EA5">
        <w:rPr>
          <w:b/>
          <w:bCs/>
        </w:rPr>
        <w:t>5G rollout programme:</w:t>
      </w:r>
      <w:r w:rsidRPr="00811EA5">
        <w:t xml:space="preserve"> 5G is expected to deliver faster and more reliable cellular mobile services, with opportunities to support innovation and productivity. The government is working on allocating new long-term rights to radio spectrum to effectively roll out 5G in New Zealand. </w:t>
      </w:r>
    </w:p>
    <w:p w14:paraId="107D21BE" w14:textId="4F6CB53C" w:rsidR="008402CB" w:rsidRPr="00790E80" w:rsidRDefault="004E6B8C" w:rsidP="00790E80">
      <w:pPr>
        <w:ind w:left="360"/>
        <w:rPr>
          <w:rFonts w:ascii="Arial" w:hAnsi="Arial"/>
          <w:sz w:val="32"/>
        </w:rPr>
      </w:pPr>
      <w:r w:rsidRPr="00790E80">
        <w:rPr>
          <w:rFonts w:ascii="Arial" w:hAnsi="Arial"/>
          <w:sz w:val="32"/>
        </w:rPr>
        <w:t xml:space="preserve">Website: </w:t>
      </w:r>
      <w:hyperlink r:id="rId31" w:history="1">
        <w:r w:rsidR="001B2AA2" w:rsidRPr="00790E80">
          <w:rPr>
            <w:rStyle w:val="Hyperlink"/>
            <w:rFonts w:ascii="Arial" w:hAnsi="Arial"/>
            <w:sz w:val="32"/>
          </w:rPr>
          <w:t>http://www.rsm.govt.nz/projects-and-auctions/current-projects/preparing-for-5g-in-new-zealand/</w:t>
        </w:r>
      </w:hyperlink>
      <w:r w:rsidR="008402CB" w:rsidRPr="00790E80">
        <w:rPr>
          <w:rFonts w:ascii="Arial" w:hAnsi="Arial"/>
          <w:sz w:val="32"/>
        </w:rPr>
        <w:t xml:space="preserve"> </w:t>
      </w:r>
    </w:p>
    <w:p w14:paraId="2B844214" w14:textId="3281D26A" w:rsidR="008402CB" w:rsidRPr="00811EA5" w:rsidRDefault="008402CB" w:rsidP="00790E80">
      <w:pPr>
        <w:pStyle w:val="ListParagraph"/>
        <w:numPr>
          <w:ilvl w:val="0"/>
          <w:numId w:val="3"/>
        </w:numPr>
        <w:ind w:left="360"/>
      </w:pPr>
      <w:r w:rsidRPr="00811EA5">
        <w:rPr>
          <w:b/>
          <w:bCs/>
        </w:rPr>
        <w:t>Digital Commerce programme:</w:t>
      </w:r>
      <w:r w:rsidRPr="00811EA5">
        <w:t xml:space="preserve"> N</w:t>
      </w:r>
      <w:r w:rsidR="008912F6">
        <w:t xml:space="preserve">ew </w:t>
      </w:r>
      <w:r w:rsidRPr="00811EA5">
        <w:t>Z</w:t>
      </w:r>
      <w:r w:rsidR="008912F6">
        <w:t xml:space="preserve">ealand </w:t>
      </w:r>
      <w:r w:rsidRPr="00811EA5">
        <w:t>T</w:t>
      </w:r>
      <w:r w:rsidR="008912F6">
        <w:t xml:space="preserve">rade and </w:t>
      </w:r>
      <w:r w:rsidRPr="00811EA5">
        <w:t>E</w:t>
      </w:r>
      <w:r w:rsidR="008912F6">
        <w:t>nterprise</w:t>
      </w:r>
      <w:r w:rsidRPr="00811EA5">
        <w:t xml:space="preserve"> provides advice and support to interested exporters to enable global sales in digital marketplaces and can connect businesses to one-on-one support to help access specific markets.</w:t>
      </w:r>
    </w:p>
    <w:p w14:paraId="53F44E83" w14:textId="7FC23C27" w:rsidR="008402CB" w:rsidRPr="00790E80" w:rsidRDefault="004E6B8C" w:rsidP="00790E80">
      <w:pPr>
        <w:ind w:left="360"/>
        <w:rPr>
          <w:rFonts w:ascii="Arial" w:hAnsi="Arial"/>
          <w:sz w:val="32"/>
        </w:rPr>
      </w:pPr>
      <w:r w:rsidRPr="00790E80">
        <w:rPr>
          <w:rFonts w:ascii="Arial" w:hAnsi="Arial"/>
          <w:sz w:val="32"/>
        </w:rPr>
        <w:t xml:space="preserve">Website: </w:t>
      </w:r>
      <w:hyperlink r:id="rId32" w:history="1">
        <w:r w:rsidRPr="00790E80">
          <w:rPr>
            <w:rStyle w:val="Hyperlink"/>
            <w:rFonts w:ascii="Arial" w:hAnsi="Arial"/>
            <w:sz w:val="32"/>
          </w:rPr>
          <w:t>https://www.nzte.govt.nz/page/digital-commerce</w:t>
        </w:r>
      </w:hyperlink>
      <w:r w:rsidR="008402CB" w:rsidRPr="00790E80">
        <w:rPr>
          <w:rFonts w:ascii="Arial" w:hAnsi="Arial"/>
          <w:sz w:val="32"/>
        </w:rPr>
        <w:t xml:space="preserve"> </w:t>
      </w:r>
    </w:p>
    <w:p w14:paraId="573E3744" w14:textId="77777777" w:rsidR="000A1114" w:rsidRDefault="008402CB" w:rsidP="00790E80">
      <w:pPr>
        <w:pStyle w:val="ListParagraph"/>
        <w:numPr>
          <w:ilvl w:val="0"/>
          <w:numId w:val="4"/>
        </w:numPr>
        <w:ind w:left="360"/>
      </w:pPr>
      <w:r w:rsidRPr="00811EA5">
        <w:rPr>
          <w:b/>
          <w:bCs/>
        </w:rPr>
        <w:t>Digital Trade</w:t>
      </w:r>
      <w:r w:rsidRPr="00811EA5">
        <w:t xml:space="preserve">: </w:t>
      </w:r>
      <w:r w:rsidRPr="00811EA5">
        <w:rPr>
          <w:lang w:eastAsia="en-NZ"/>
        </w:rPr>
        <w:t xml:space="preserve">Digital trade </w:t>
      </w:r>
      <w:r w:rsidR="00571511" w:rsidRPr="00811EA5">
        <w:rPr>
          <w:lang w:eastAsia="en-NZ"/>
        </w:rPr>
        <w:t xml:space="preserve">policy facilitation </w:t>
      </w:r>
      <w:r w:rsidRPr="00811EA5">
        <w:rPr>
          <w:lang w:eastAsia="en-NZ"/>
        </w:rPr>
        <w:t xml:space="preserve">can support the growth of Aotearoa New Zealand businesses and boost innovation and productivity. </w:t>
      </w:r>
    </w:p>
    <w:p w14:paraId="5E74CD9B" w14:textId="2DF626E0" w:rsidR="008402CB" w:rsidRPr="00811EA5" w:rsidRDefault="008912F6" w:rsidP="000A1114">
      <w:pPr>
        <w:pStyle w:val="ListParagraph"/>
        <w:ind w:left="360"/>
      </w:pPr>
      <w:r>
        <w:rPr>
          <w:lang w:eastAsia="en-NZ"/>
        </w:rPr>
        <w:lastRenderedPageBreak/>
        <w:t>Work includes</w:t>
      </w:r>
      <w:r w:rsidR="00571511" w:rsidRPr="00811EA5">
        <w:rPr>
          <w:lang w:eastAsia="en-NZ"/>
        </w:rPr>
        <w:t xml:space="preserve"> </w:t>
      </w:r>
      <w:r w:rsidR="008402CB" w:rsidRPr="00811EA5">
        <w:rPr>
          <w:lang w:eastAsia="en-NZ"/>
        </w:rPr>
        <w:t>implement</w:t>
      </w:r>
      <w:r>
        <w:rPr>
          <w:lang w:eastAsia="en-NZ"/>
        </w:rPr>
        <w:t>ing</w:t>
      </w:r>
      <w:r w:rsidR="008402CB" w:rsidRPr="00811EA5">
        <w:rPr>
          <w:lang w:eastAsia="en-NZ"/>
        </w:rPr>
        <w:t xml:space="preserve"> and expand</w:t>
      </w:r>
      <w:r>
        <w:rPr>
          <w:lang w:eastAsia="en-NZ"/>
        </w:rPr>
        <w:t>ing</w:t>
      </w:r>
      <w:r w:rsidR="008402CB" w:rsidRPr="00811EA5">
        <w:rPr>
          <w:lang w:eastAsia="en-NZ"/>
        </w:rPr>
        <w:t xml:space="preserve"> the Digital Economy Partnership Agreement</w:t>
      </w:r>
      <w:r w:rsidR="00D614E4">
        <w:rPr>
          <w:lang w:eastAsia="en-NZ"/>
        </w:rPr>
        <w:t xml:space="preserve"> and negotiating digital provisions in trade agreements and at the World Trade Organisation</w:t>
      </w:r>
      <w:r w:rsidR="00571511" w:rsidRPr="00811EA5">
        <w:rPr>
          <w:lang w:eastAsia="en-NZ"/>
        </w:rPr>
        <w:t>.</w:t>
      </w:r>
    </w:p>
    <w:p w14:paraId="3860305C" w14:textId="6E8C1157" w:rsidR="005D0876" w:rsidRPr="00790E80" w:rsidRDefault="004E6B8C" w:rsidP="00790E80">
      <w:pPr>
        <w:ind w:left="360"/>
        <w:rPr>
          <w:rFonts w:ascii="Arial" w:hAnsi="Arial"/>
          <w:sz w:val="32"/>
        </w:rPr>
      </w:pPr>
      <w:r w:rsidRPr="00790E80">
        <w:rPr>
          <w:rFonts w:ascii="Arial" w:hAnsi="Arial"/>
          <w:sz w:val="32"/>
        </w:rPr>
        <w:t xml:space="preserve">Website: </w:t>
      </w:r>
      <w:hyperlink r:id="rId33" w:history="1">
        <w:r w:rsidRPr="00790E80">
          <w:rPr>
            <w:rStyle w:val="Hyperlink"/>
            <w:rFonts w:ascii="Arial" w:hAnsi="Arial"/>
            <w:sz w:val="32"/>
          </w:rPr>
          <w:t>https://www.mfat.govt.nz/en/trade/nz-trade-policy/trade-for-all-agenda/</w:t>
        </w:r>
      </w:hyperlink>
      <w:r w:rsidR="008402CB" w:rsidRPr="00790E80">
        <w:rPr>
          <w:rFonts w:ascii="Arial" w:hAnsi="Arial"/>
          <w:sz w:val="32"/>
        </w:rPr>
        <w:t xml:space="preserve"> </w:t>
      </w:r>
    </w:p>
    <w:p w14:paraId="20ABA3B0" w14:textId="43FC928D" w:rsidR="008402CB" w:rsidRPr="00E12299" w:rsidRDefault="008402CB" w:rsidP="008909D4">
      <w:pPr>
        <w:pStyle w:val="Heading2"/>
      </w:pPr>
      <w:r w:rsidRPr="00E12299">
        <w:t>Looking ahead</w:t>
      </w:r>
    </w:p>
    <w:p w14:paraId="73B34B9C" w14:textId="6A39AF37" w:rsidR="008402CB" w:rsidRPr="00811EA5" w:rsidRDefault="00B01460" w:rsidP="00272D5D">
      <w:r>
        <w:t>There are f</w:t>
      </w:r>
      <w:r w:rsidR="008402CB" w:rsidRPr="00811EA5">
        <w:t xml:space="preserve">our areas where we do not yet have dedicated resources but where we want to do the groundwork for future initiatives. They </w:t>
      </w:r>
      <w:r>
        <w:t>are</w:t>
      </w:r>
      <w:r w:rsidR="008402CB" w:rsidRPr="00811EA5">
        <w:t xml:space="preserve">: </w:t>
      </w:r>
    </w:p>
    <w:p w14:paraId="0706DA81" w14:textId="2BFB3925" w:rsidR="008402CB" w:rsidRPr="00811EA5" w:rsidRDefault="008402CB" w:rsidP="00790E80">
      <w:pPr>
        <w:pStyle w:val="ListParagraph"/>
        <w:numPr>
          <w:ilvl w:val="0"/>
          <w:numId w:val="4"/>
        </w:numPr>
        <w:ind w:left="360"/>
      </w:pPr>
      <w:r w:rsidRPr="00811EA5">
        <w:rPr>
          <w:b/>
          <w:bCs/>
        </w:rPr>
        <w:t>Data ethics and A</w:t>
      </w:r>
      <w:r w:rsidR="00D614E4">
        <w:rPr>
          <w:b/>
          <w:bCs/>
        </w:rPr>
        <w:t xml:space="preserve">rtificial </w:t>
      </w:r>
      <w:r w:rsidRPr="00811EA5">
        <w:rPr>
          <w:b/>
          <w:bCs/>
        </w:rPr>
        <w:t>I</w:t>
      </w:r>
      <w:r w:rsidR="00D614E4">
        <w:rPr>
          <w:b/>
          <w:bCs/>
        </w:rPr>
        <w:t>ntelligence</w:t>
      </w:r>
      <w:r w:rsidRPr="00811EA5">
        <w:t xml:space="preserve"> – </w:t>
      </w:r>
      <w:r w:rsidR="00B01460">
        <w:t>T</w:t>
      </w:r>
      <w:r w:rsidR="00AF00FF" w:rsidRPr="00811EA5">
        <w:t>he</w:t>
      </w:r>
      <w:r w:rsidRPr="00811EA5">
        <w:t xml:space="preserve"> ability to advance ethical and innovative development and use of AI depends heavily on building a trustworthy and ethical data ecosystem. </w:t>
      </w:r>
      <w:r w:rsidR="003A79FF">
        <w:t>We</w:t>
      </w:r>
      <w:r w:rsidRPr="00811EA5">
        <w:t xml:space="preserve"> could be a leading global voice in data governance, promoting trust, addressing risks to privacy, embedding te ao Māori perspectives and supporting networking and coordination across industry, research bodies and the wider community. </w:t>
      </w:r>
      <w:r w:rsidR="003A79FF">
        <w:t>Initial steps will include building data ethics capability in the public sector.</w:t>
      </w:r>
      <w:r w:rsidR="005C58CA" w:rsidRPr="00811EA5">
        <w:br/>
      </w:r>
    </w:p>
    <w:p w14:paraId="55CF52E6" w14:textId="77777777" w:rsidR="000A1114" w:rsidRDefault="008402CB" w:rsidP="00790E80">
      <w:pPr>
        <w:pStyle w:val="ListParagraph"/>
        <w:numPr>
          <w:ilvl w:val="0"/>
          <w:numId w:val="4"/>
        </w:numPr>
        <w:ind w:left="360"/>
      </w:pPr>
      <w:r w:rsidRPr="00811EA5">
        <w:rPr>
          <w:b/>
          <w:bCs/>
        </w:rPr>
        <w:t>Cyber security</w:t>
      </w:r>
      <w:r w:rsidRPr="00811EA5">
        <w:t xml:space="preserve"> – </w:t>
      </w:r>
      <w:r w:rsidR="00B01460">
        <w:t>C</w:t>
      </w:r>
      <w:r w:rsidRPr="00811EA5">
        <w:t>yber-enabled threats to our security continue to grow in scope and scale</w:t>
      </w:r>
      <w:r w:rsidR="00B01460">
        <w:t>. W</w:t>
      </w:r>
      <w:r w:rsidRPr="00811EA5">
        <w:t xml:space="preserve">e need to continue to invest in making the networks we rely on more resilient to cyber threats, from those faced by individual home users through to those on critical infrastructure, </w:t>
      </w:r>
      <w:r w:rsidR="003A79FF">
        <w:t xml:space="preserve">and </w:t>
      </w:r>
      <w:r w:rsidRPr="00811EA5">
        <w:t>build capability and awareness throughout the economy and society</w:t>
      </w:r>
      <w:r w:rsidR="003A79FF">
        <w:t xml:space="preserve">. </w:t>
      </w:r>
    </w:p>
    <w:p w14:paraId="5C244A16" w14:textId="08DB0805" w:rsidR="007760BE" w:rsidRPr="00811EA5" w:rsidRDefault="003A79FF" w:rsidP="000A1114">
      <w:pPr>
        <w:pStyle w:val="ListParagraph"/>
        <w:ind w:left="360"/>
      </w:pPr>
      <w:r>
        <w:lastRenderedPageBreak/>
        <w:t>Creating a cyber resilience measurement framework will be one contribution to this</w:t>
      </w:r>
      <w:r w:rsidR="008402CB" w:rsidRPr="00811EA5">
        <w:t xml:space="preserve">. </w:t>
      </w:r>
      <w:r w:rsidR="005D0876" w:rsidRPr="00811EA5">
        <w:br/>
      </w:r>
    </w:p>
    <w:p w14:paraId="046B1DCF" w14:textId="7A8D8CB2" w:rsidR="008402CB" w:rsidRPr="00811EA5" w:rsidRDefault="008402CB" w:rsidP="00790E80">
      <w:pPr>
        <w:pStyle w:val="ListParagraph"/>
        <w:numPr>
          <w:ilvl w:val="0"/>
          <w:numId w:val="4"/>
        </w:numPr>
        <w:ind w:left="360"/>
      </w:pPr>
      <w:r w:rsidRPr="00811EA5">
        <w:rPr>
          <w:b/>
          <w:bCs/>
        </w:rPr>
        <w:t>Developing a multi-year, cross-agency Digital Inclusion Action plan to close the digital divide</w:t>
      </w:r>
      <w:r w:rsidR="00811EA5">
        <w:rPr>
          <w:b/>
          <w:bCs/>
        </w:rPr>
        <w:t xml:space="preserve"> </w:t>
      </w:r>
      <w:r w:rsidRPr="00811EA5">
        <w:t xml:space="preserve">– </w:t>
      </w:r>
      <w:r w:rsidR="00986555">
        <w:t>Aotearoa New Zealand has made progress on digital inclusion, including through</w:t>
      </w:r>
      <w:r w:rsidRPr="00811EA5">
        <w:t xml:space="preserve"> broadening our internet infrastructure network</w:t>
      </w:r>
      <w:r w:rsidR="00986555">
        <w:t xml:space="preserve"> and</w:t>
      </w:r>
      <w:r w:rsidRPr="00811EA5">
        <w:t xml:space="preserve"> supporting children to learn from home</w:t>
      </w:r>
      <w:r w:rsidR="00986555">
        <w:t>.</w:t>
      </w:r>
      <w:r w:rsidR="00F744D4">
        <w:t xml:space="preserve"> </w:t>
      </w:r>
      <w:r w:rsidR="00986555">
        <w:t>T</w:t>
      </w:r>
      <w:r w:rsidRPr="00811EA5">
        <w:t xml:space="preserve">o </w:t>
      </w:r>
      <w:r w:rsidR="00986555">
        <w:t>advance on</w:t>
      </w:r>
      <w:r w:rsidRPr="00811EA5">
        <w:t xml:space="preserve"> the </w:t>
      </w:r>
      <w:r w:rsidR="00B52375" w:rsidRPr="00811EA5">
        <w:t>Strategy</w:t>
      </w:r>
      <w:r w:rsidRPr="00811EA5">
        <w:t>’s vision of inclusion for all</w:t>
      </w:r>
      <w:r w:rsidR="00986555">
        <w:t>,</w:t>
      </w:r>
      <w:r w:rsidRPr="00811EA5">
        <w:t xml:space="preserve"> </w:t>
      </w:r>
      <w:r w:rsidR="003A79FF">
        <w:t>t</w:t>
      </w:r>
      <w:r w:rsidRPr="00811EA5">
        <w:t xml:space="preserve">he Department of Internal Affairs is leading work alongside relevant agencies, industry, Iwi Māori and other community groups to develop a </w:t>
      </w:r>
      <w:r w:rsidR="0070225D" w:rsidRPr="00811EA5">
        <w:t>p</w:t>
      </w:r>
      <w:r w:rsidRPr="00811EA5">
        <w:t xml:space="preserve">lan </w:t>
      </w:r>
      <w:r w:rsidR="00986555">
        <w:t>to close the digital divide.</w:t>
      </w:r>
      <w:r w:rsidR="005D0876" w:rsidRPr="00811EA5">
        <w:br/>
      </w:r>
    </w:p>
    <w:p w14:paraId="2967DE2A" w14:textId="6A4C1F67" w:rsidR="008402CB" w:rsidRPr="00811EA5" w:rsidRDefault="008402CB" w:rsidP="00790E80">
      <w:pPr>
        <w:pStyle w:val="ListParagraph"/>
        <w:numPr>
          <w:ilvl w:val="0"/>
          <w:numId w:val="4"/>
        </w:numPr>
        <w:ind w:left="360"/>
      </w:pPr>
      <w:bookmarkStart w:id="2" w:name="_Hlk106693549"/>
      <w:r w:rsidRPr="00811EA5">
        <w:rPr>
          <w:b/>
          <w:bCs/>
        </w:rPr>
        <w:t>Digital twins</w:t>
      </w:r>
      <w:r w:rsidRPr="00811EA5">
        <w:t xml:space="preserve"> – </w:t>
      </w:r>
      <w:r w:rsidR="00986555">
        <w:t>V</w:t>
      </w:r>
      <w:r w:rsidRPr="00811EA5">
        <w:t xml:space="preserve">irtual representations </w:t>
      </w:r>
      <w:r w:rsidR="003A79FF">
        <w:t xml:space="preserve">(or “digital twins”) </w:t>
      </w:r>
      <w:r w:rsidRPr="00811EA5">
        <w:t>of real-world objects and systems such as hospitals</w:t>
      </w:r>
      <w:r w:rsidR="003A79FF">
        <w:t xml:space="preserve"> </w:t>
      </w:r>
      <w:r w:rsidRPr="00811EA5">
        <w:t xml:space="preserve">and electricity grids </w:t>
      </w:r>
      <w:r w:rsidR="00986555">
        <w:t xml:space="preserve">can </w:t>
      </w:r>
      <w:r w:rsidR="009E6C9F">
        <w:t>drive</w:t>
      </w:r>
      <w:r w:rsidRPr="00811EA5">
        <w:t xml:space="preserve"> better decision</w:t>
      </w:r>
      <w:r w:rsidR="00986555">
        <w:t>-making</w:t>
      </w:r>
      <w:r w:rsidRPr="00811EA5">
        <w:t xml:space="preserve"> through use of data. To support a future national-level conversation on the potential of digital twins</w:t>
      </w:r>
      <w:r w:rsidR="009E6C9F">
        <w:t xml:space="preserve"> and inform reflection on the role of government policies</w:t>
      </w:r>
      <w:r w:rsidRPr="00811EA5">
        <w:t xml:space="preserve">, we will map the current landscape of digital twins in Aotearoa New Zealand and develop an inclusive process for </w:t>
      </w:r>
      <w:bookmarkStart w:id="3" w:name="_GoBack"/>
      <w:bookmarkEnd w:id="3"/>
      <w:r w:rsidRPr="00811EA5">
        <w:t xml:space="preserve">engagement. </w:t>
      </w:r>
      <w:bookmarkEnd w:id="2"/>
    </w:p>
    <w:sectPr w:rsidR="008402CB" w:rsidRPr="00811EA5" w:rsidSect="00272D5D">
      <w:footerReference w:type="default" r:id="rId34"/>
      <w:pgSz w:w="11907" w:h="16840" w:code="9"/>
      <w:pgMar w:top="1021" w:right="1134" w:bottom="851" w:left="1134" w:header="425" w:footer="2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DB679" w14:textId="77777777" w:rsidR="00FA1A16" w:rsidRDefault="00FA1A16" w:rsidP="00272D5D">
      <w:r>
        <w:separator/>
      </w:r>
    </w:p>
  </w:endnote>
  <w:endnote w:type="continuationSeparator" w:id="0">
    <w:p w14:paraId="5C3F03A5" w14:textId="77777777" w:rsidR="00FA1A16" w:rsidRDefault="00FA1A16" w:rsidP="002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876910"/>
      <w:docPartObj>
        <w:docPartGallery w:val="Page Numbers (Bottom of Page)"/>
        <w:docPartUnique/>
      </w:docPartObj>
    </w:sdtPr>
    <w:sdtEndPr>
      <w:rPr>
        <w:noProof/>
      </w:rPr>
    </w:sdtEndPr>
    <w:sdtContent>
      <w:p w14:paraId="3FA7C816" w14:textId="66FD7546" w:rsidR="0049067D" w:rsidRPr="00C47911" w:rsidRDefault="0049067D" w:rsidP="00272D5D">
        <w:pPr>
          <w:pStyle w:val="Footer"/>
        </w:pPr>
        <w:r w:rsidRPr="00C47911">
          <w:fldChar w:fldCharType="begin"/>
        </w:r>
        <w:r w:rsidRPr="00C47911">
          <w:instrText xml:space="preserve"> PAGE   \* MERGEFORMAT </w:instrText>
        </w:r>
        <w:r w:rsidRPr="00C47911">
          <w:fldChar w:fldCharType="separate"/>
        </w:r>
        <w:r w:rsidRPr="00C47911">
          <w:rPr>
            <w:noProof/>
          </w:rPr>
          <w:t>2</w:t>
        </w:r>
        <w:r w:rsidRPr="00C47911">
          <w:rPr>
            <w:noProof/>
          </w:rPr>
          <w:fldChar w:fldCharType="end"/>
        </w:r>
      </w:p>
    </w:sdtContent>
  </w:sdt>
  <w:p w14:paraId="48B4ACE5" w14:textId="77777777" w:rsidR="002A442B" w:rsidRDefault="002A442B" w:rsidP="00272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505A0" w14:textId="77777777" w:rsidR="00FA1A16" w:rsidRDefault="00FA1A16" w:rsidP="00272D5D">
      <w:r>
        <w:separator/>
      </w:r>
    </w:p>
  </w:footnote>
  <w:footnote w:type="continuationSeparator" w:id="0">
    <w:p w14:paraId="3FE3F11C" w14:textId="77777777" w:rsidR="00FA1A16" w:rsidRDefault="00FA1A16" w:rsidP="00272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2F3B"/>
    <w:multiLevelType w:val="hybridMultilevel"/>
    <w:tmpl w:val="BAD2A7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1155ED"/>
    <w:multiLevelType w:val="hybridMultilevel"/>
    <w:tmpl w:val="6482499E"/>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 w15:restartNumberingAfterBreak="0">
    <w:nsid w:val="11D428EB"/>
    <w:multiLevelType w:val="hybridMultilevel"/>
    <w:tmpl w:val="0D0E30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F63213"/>
    <w:multiLevelType w:val="hybridMultilevel"/>
    <w:tmpl w:val="84E0F4BE"/>
    <w:lvl w:ilvl="0" w:tplc="1409000B">
      <w:start w:val="1"/>
      <w:numFmt w:val="bullet"/>
      <w:lvlText w:val=""/>
      <w:lvlJc w:val="left"/>
      <w:pPr>
        <w:ind w:left="780" w:hanging="360"/>
      </w:pPr>
      <w:rPr>
        <w:rFonts w:ascii="Wingdings" w:hAnsi="Wingdings"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 w15:restartNumberingAfterBreak="0">
    <w:nsid w:val="17F959A5"/>
    <w:multiLevelType w:val="hybridMultilevel"/>
    <w:tmpl w:val="BC5EF7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B67F8F"/>
    <w:multiLevelType w:val="hybridMultilevel"/>
    <w:tmpl w:val="E59C594E"/>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6" w15:restartNumberingAfterBreak="0">
    <w:nsid w:val="2DFF59E7"/>
    <w:multiLevelType w:val="hybridMultilevel"/>
    <w:tmpl w:val="6AFCC6C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7" w15:restartNumberingAfterBreak="0">
    <w:nsid w:val="32A471CE"/>
    <w:multiLevelType w:val="hybridMultilevel"/>
    <w:tmpl w:val="AC1E9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6D0782"/>
    <w:multiLevelType w:val="hybridMultilevel"/>
    <w:tmpl w:val="5D6432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AB32583"/>
    <w:multiLevelType w:val="hybridMultilevel"/>
    <w:tmpl w:val="A8C869A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0" w15:restartNumberingAfterBreak="0">
    <w:nsid w:val="409F47B2"/>
    <w:multiLevelType w:val="hybridMultilevel"/>
    <w:tmpl w:val="4970BB9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1" w15:restartNumberingAfterBreak="0">
    <w:nsid w:val="5A384C7D"/>
    <w:multiLevelType w:val="hybridMultilevel"/>
    <w:tmpl w:val="5D18FA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AE7214E"/>
    <w:multiLevelType w:val="hybridMultilevel"/>
    <w:tmpl w:val="3AD44B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B9E7445"/>
    <w:multiLevelType w:val="hybridMultilevel"/>
    <w:tmpl w:val="806C4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D043F4B"/>
    <w:multiLevelType w:val="hybridMultilevel"/>
    <w:tmpl w:val="E4841DF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5" w15:restartNumberingAfterBreak="0">
    <w:nsid w:val="743B5305"/>
    <w:multiLevelType w:val="hybridMultilevel"/>
    <w:tmpl w:val="675E2088"/>
    <w:lvl w:ilvl="0" w:tplc="14090001">
      <w:start w:val="1"/>
      <w:numFmt w:val="bullet"/>
      <w:lvlText w:val=""/>
      <w:lvlJc w:val="left"/>
      <w:pPr>
        <w:ind w:left="967" w:hanging="360"/>
      </w:pPr>
      <w:rPr>
        <w:rFonts w:ascii="Symbol" w:hAnsi="Symbol" w:hint="default"/>
      </w:rPr>
    </w:lvl>
    <w:lvl w:ilvl="1" w:tplc="14090003" w:tentative="1">
      <w:start w:val="1"/>
      <w:numFmt w:val="bullet"/>
      <w:lvlText w:val="o"/>
      <w:lvlJc w:val="left"/>
      <w:pPr>
        <w:ind w:left="1687" w:hanging="360"/>
      </w:pPr>
      <w:rPr>
        <w:rFonts w:ascii="Courier New" w:hAnsi="Courier New" w:cs="Courier New" w:hint="default"/>
      </w:rPr>
    </w:lvl>
    <w:lvl w:ilvl="2" w:tplc="14090005" w:tentative="1">
      <w:start w:val="1"/>
      <w:numFmt w:val="bullet"/>
      <w:lvlText w:val=""/>
      <w:lvlJc w:val="left"/>
      <w:pPr>
        <w:ind w:left="2407" w:hanging="360"/>
      </w:pPr>
      <w:rPr>
        <w:rFonts w:ascii="Wingdings" w:hAnsi="Wingdings" w:hint="default"/>
      </w:rPr>
    </w:lvl>
    <w:lvl w:ilvl="3" w:tplc="14090001" w:tentative="1">
      <w:start w:val="1"/>
      <w:numFmt w:val="bullet"/>
      <w:lvlText w:val=""/>
      <w:lvlJc w:val="left"/>
      <w:pPr>
        <w:ind w:left="3127" w:hanging="360"/>
      </w:pPr>
      <w:rPr>
        <w:rFonts w:ascii="Symbol" w:hAnsi="Symbol" w:hint="default"/>
      </w:rPr>
    </w:lvl>
    <w:lvl w:ilvl="4" w:tplc="14090003" w:tentative="1">
      <w:start w:val="1"/>
      <w:numFmt w:val="bullet"/>
      <w:lvlText w:val="o"/>
      <w:lvlJc w:val="left"/>
      <w:pPr>
        <w:ind w:left="3847" w:hanging="360"/>
      </w:pPr>
      <w:rPr>
        <w:rFonts w:ascii="Courier New" w:hAnsi="Courier New" w:cs="Courier New" w:hint="default"/>
      </w:rPr>
    </w:lvl>
    <w:lvl w:ilvl="5" w:tplc="14090005" w:tentative="1">
      <w:start w:val="1"/>
      <w:numFmt w:val="bullet"/>
      <w:lvlText w:val=""/>
      <w:lvlJc w:val="left"/>
      <w:pPr>
        <w:ind w:left="4567" w:hanging="360"/>
      </w:pPr>
      <w:rPr>
        <w:rFonts w:ascii="Wingdings" w:hAnsi="Wingdings" w:hint="default"/>
      </w:rPr>
    </w:lvl>
    <w:lvl w:ilvl="6" w:tplc="14090001" w:tentative="1">
      <w:start w:val="1"/>
      <w:numFmt w:val="bullet"/>
      <w:lvlText w:val=""/>
      <w:lvlJc w:val="left"/>
      <w:pPr>
        <w:ind w:left="5287" w:hanging="360"/>
      </w:pPr>
      <w:rPr>
        <w:rFonts w:ascii="Symbol" w:hAnsi="Symbol" w:hint="default"/>
      </w:rPr>
    </w:lvl>
    <w:lvl w:ilvl="7" w:tplc="14090003" w:tentative="1">
      <w:start w:val="1"/>
      <w:numFmt w:val="bullet"/>
      <w:lvlText w:val="o"/>
      <w:lvlJc w:val="left"/>
      <w:pPr>
        <w:ind w:left="6007" w:hanging="360"/>
      </w:pPr>
      <w:rPr>
        <w:rFonts w:ascii="Courier New" w:hAnsi="Courier New" w:cs="Courier New" w:hint="default"/>
      </w:rPr>
    </w:lvl>
    <w:lvl w:ilvl="8" w:tplc="14090005" w:tentative="1">
      <w:start w:val="1"/>
      <w:numFmt w:val="bullet"/>
      <w:lvlText w:val=""/>
      <w:lvlJc w:val="left"/>
      <w:pPr>
        <w:ind w:left="6727" w:hanging="360"/>
      </w:pPr>
      <w:rPr>
        <w:rFonts w:ascii="Wingdings" w:hAnsi="Wingdings" w:hint="default"/>
      </w:rPr>
    </w:lvl>
  </w:abstractNum>
  <w:abstractNum w:abstractNumId="16" w15:restartNumberingAfterBreak="0">
    <w:nsid w:val="74A22D91"/>
    <w:multiLevelType w:val="hybridMultilevel"/>
    <w:tmpl w:val="832A82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9660736"/>
    <w:multiLevelType w:val="hybridMultilevel"/>
    <w:tmpl w:val="A4FAA9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0"/>
  </w:num>
  <w:num w:numId="4">
    <w:abstractNumId w:val="4"/>
  </w:num>
  <w:num w:numId="5">
    <w:abstractNumId w:val="11"/>
  </w:num>
  <w:num w:numId="6">
    <w:abstractNumId w:val="8"/>
  </w:num>
  <w:num w:numId="7">
    <w:abstractNumId w:val="3"/>
  </w:num>
  <w:num w:numId="8">
    <w:abstractNumId w:val="10"/>
  </w:num>
  <w:num w:numId="9">
    <w:abstractNumId w:val="9"/>
  </w:num>
  <w:num w:numId="10">
    <w:abstractNumId w:val="16"/>
  </w:num>
  <w:num w:numId="11">
    <w:abstractNumId w:val="15"/>
  </w:num>
  <w:num w:numId="12">
    <w:abstractNumId w:val="5"/>
  </w:num>
  <w:num w:numId="13">
    <w:abstractNumId w:val="1"/>
  </w:num>
  <w:num w:numId="14">
    <w:abstractNumId w:val="14"/>
  </w:num>
  <w:num w:numId="15">
    <w:abstractNumId w:val="2"/>
  </w:num>
  <w:num w:numId="16">
    <w:abstractNumId w:val="12"/>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C7"/>
    <w:rsid w:val="000020F8"/>
    <w:rsid w:val="00020490"/>
    <w:rsid w:val="000213C9"/>
    <w:rsid w:val="0003167F"/>
    <w:rsid w:val="00040ADE"/>
    <w:rsid w:val="000448A8"/>
    <w:rsid w:val="0005462D"/>
    <w:rsid w:val="00073E4A"/>
    <w:rsid w:val="00075E75"/>
    <w:rsid w:val="00095DBC"/>
    <w:rsid w:val="0009623C"/>
    <w:rsid w:val="0009713C"/>
    <w:rsid w:val="000A1114"/>
    <w:rsid w:val="000B324B"/>
    <w:rsid w:val="000B3B7F"/>
    <w:rsid w:val="000B6A14"/>
    <w:rsid w:val="000B7426"/>
    <w:rsid w:val="000C3077"/>
    <w:rsid w:val="000C3107"/>
    <w:rsid w:val="000D08F0"/>
    <w:rsid w:val="000D7B85"/>
    <w:rsid w:val="000E5103"/>
    <w:rsid w:val="000E5DB6"/>
    <w:rsid w:val="001154C3"/>
    <w:rsid w:val="00117C26"/>
    <w:rsid w:val="00123391"/>
    <w:rsid w:val="00123B00"/>
    <w:rsid w:val="00140E0C"/>
    <w:rsid w:val="00146042"/>
    <w:rsid w:val="00156422"/>
    <w:rsid w:val="00166D66"/>
    <w:rsid w:val="001800F2"/>
    <w:rsid w:val="00180757"/>
    <w:rsid w:val="001828B7"/>
    <w:rsid w:val="00185654"/>
    <w:rsid w:val="00187A2D"/>
    <w:rsid w:val="001970A0"/>
    <w:rsid w:val="001B13FD"/>
    <w:rsid w:val="001B2AA2"/>
    <w:rsid w:val="001C27A4"/>
    <w:rsid w:val="001C5F61"/>
    <w:rsid w:val="001E0D63"/>
    <w:rsid w:val="001E28AF"/>
    <w:rsid w:val="001E3372"/>
    <w:rsid w:val="001E3EFA"/>
    <w:rsid w:val="001F0D43"/>
    <w:rsid w:val="001F298F"/>
    <w:rsid w:val="001F63F5"/>
    <w:rsid w:val="002102B8"/>
    <w:rsid w:val="00214F25"/>
    <w:rsid w:val="00215169"/>
    <w:rsid w:val="002211F4"/>
    <w:rsid w:val="002229C7"/>
    <w:rsid w:val="00225344"/>
    <w:rsid w:val="002334A6"/>
    <w:rsid w:val="0023456A"/>
    <w:rsid w:val="00240C21"/>
    <w:rsid w:val="00255084"/>
    <w:rsid w:val="00261DE0"/>
    <w:rsid w:val="002648CA"/>
    <w:rsid w:val="0027191F"/>
    <w:rsid w:val="00271E59"/>
    <w:rsid w:val="00272D5D"/>
    <w:rsid w:val="00274150"/>
    <w:rsid w:val="00295599"/>
    <w:rsid w:val="00295A51"/>
    <w:rsid w:val="002978A7"/>
    <w:rsid w:val="00297DC5"/>
    <w:rsid w:val="002A1034"/>
    <w:rsid w:val="002A442B"/>
    <w:rsid w:val="002B0BCC"/>
    <w:rsid w:val="002B62A5"/>
    <w:rsid w:val="002C01E9"/>
    <w:rsid w:val="002E48B1"/>
    <w:rsid w:val="002F0B11"/>
    <w:rsid w:val="002F56B9"/>
    <w:rsid w:val="002F7964"/>
    <w:rsid w:val="003019D7"/>
    <w:rsid w:val="00303BE2"/>
    <w:rsid w:val="00320EE8"/>
    <w:rsid w:val="003245DD"/>
    <w:rsid w:val="003339C9"/>
    <w:rsid w:val="003379DC"/>
    <w:rsid w:val="00342C69"/>
    <w:rsid w:val="0034701B"/>
    <w:rsid w:val="003503C4"/>
    <w:rsid w:val="00354B95"/>
    <w:rsid w:val="00355900"/>
    <w:rsid w:val="0035696C"/>
    <w:rsid w:val="00364F40"/>
    <w:rsid w:val="00365F88"/>
    <w:rsid w:val="0037458D"/>
    <w:rsid w:val="0039537F"/>
    <w:rsid w:val="003A79FF"/>
    <w:rsid w:val="003B0CC1"/>
    <w:rsid w:val="003B4643"/>
    <w:rsid w:val="003C065B"/>
    <w:rsid w:val="003D6FC4"/>
    <w:rsid w:val="003E769C"/>
    <w:rsid w:val="003F42A4"/>
    <w:rsid w:val="004043B2"/>
    <w:rsid w:val="00424CF4"/>
    <w:rsid w:val="00426348"/>
    <w:rsid w:val="004314AE"/>
    <w:rsid w:val="00440C0A"/>
    <w:rsid w:val="00441D88"/>
    <w:rsid w:val="00444C9F"/>
    <w:rsid w:val="0045601B"/>
    <w:rsid w:val="00464F70"/>
    <w:rsid w:val="0049067D"/>
    <w:rsid w:val="004A1859"/>
    <w:rsid w:val="004A266D"/>
    <w:rsid w:val="004A549B"/>
    <w:rsid w:val="004C315D"/>
    <w:rsid w:val="004C34F5"/>
    <w:rsid w:val="004C3C01"/>
    <w:rsid w:val="004C3D02"/>
    <w:rsid w:val="004D2E5E"/>
    <w:rsid w:val="004E065A"/>
    <w:rsid w:val="004E6B8C"/>
    <w:rsid w:val="004F6343"/>
    <w:rsid w:val="004F71F4"/>
    <w:rsid w:val="004F7D6A"/>
    <w:rsid w:val="0050187D"/>
    <w:rsid w:val="00514802"/>
    <w:rsid w:val="005174D3"/>
    <w:rsid w:val="005338B4"/>
    <w:rsid w:val="005345C5"/>
    <w:rsid w:val="00537063"/>
    <w:rsid w:val="00544FF9"/>
    <w:rsid w:val="005453A3"/>
    <w:rsid w:val="005529F9"/>
    <w:rsid w:val="00556217"/>
    <w:rsid w:val="005563E9"/>
    <w:rsid w:val="005566E9"/>
    <w:rsid w:val="005616BF"/>
    <w:rsid w:val="005655D2"/>
    <w:rsid w:val="005671B3"/>
    <w:rsid w:val="00571511"/>
    <w:rsid w:val="00573589"/>
    <w:rsid w:val="00574A45"/>
    <w:rsid w:val="00595EE3"/>
    <w:rsid w:val="005A6EF6"/>
    <w:rsid w:val="005B52DF"/>
    <w:rsid w:val="005C58CA"/>
    <w:rsid w:val="005D00DB"/>
    <w:rsid w:val="005D0876"/>
    <w:rsid w:val="005D09E6"/>
    <w:rsid w:val="005E36FE"/>
    <w:rsid w:val="005F455E"/>
    <w:rsid w:val="00603A32"/>
    <w:rsid w:val="00607063"/>
    <w:rsid w:val="00607DCF"/>
    <w:rsid w:val="006337F2"/>
    <w:rsid w:val="00644D79"/>
    <w:rsid w:val="0066284C"/>
    <w:rsid w:val="0067357C"/>
    <w:rsid w:val="00692DB9"/>
    <w:rsid w:val="006A2957"/>
    <w:rsid w:val="006A77CB"/>
    <w:rsid w:val="006B0403"/>
    <w:rsid w:val="006B0AFC"/>
    <w:rsid w:val="006B79A0"/>
    <w:rsid w:val="006C1A84"/>
    <w:rsid w:val="006D255D"/>
    <w:rsid w:val="006D4AB3"/>
    <w:rsid w:val="006E0379"/>
    <w:rsid w:val="006E4A3E"/>
    <w:rsid w:val="006F1B5F"/>
    <w:rsid w:val="0070225D"/>
    <w:rsid w:val="007203E9"/>
    <w:rsid w:val="00721883"/>
    <w:rsid w:val="00726C4F"/>
    <w:rsid w:val="00730387"/>
    <w:rsid w:val="00731223"/>
    <w:rsid w:val="00736A53"/>
    <w:rsid w:val="007417C7"/>
    <w:rsid w:val="007472BF"/>
    <w:rsid w:val="007610E1"/>
    <w:rsid w:val="00762345"/>
    <w:rsid w:val="00766724"/>
    <w:rsid w:val="00766817"/>
    <w:rsid w:val="007718EA"/>
    <w:rsid w:val="00772EE4"/>
    <w:rsid w:val="007760BE"/>
    <w:rsid w:val="0078025D"/>
    <w:rsid w:val="00782DBA"/>
    <w:rsid w:val="00790E80"/>
    <w:rsid w:val="007A31B1"/>
    <w:rsid w:val="007A5B43"/>
    <w:rsid w:val="007C181C"/>
    <w:rsid w:val="007C5C24"/>
    <w:rsid w:val="007D09EB"/>
    <w:rsid w:val="007F2E7D"/>
    <w:rsid w:val="00804158"/>
    <w:rsid w:val="0081097C"/>
    <w:rsid w:val="00810F2A"/>
    <w:rsid w:val="00811EA5"/>
    <w:rsid w:val="008176E5"/>
    <w:rsid w:val="00824EE8"/>
    <w:rsid w:val="00832255"/>
    <w:rsid w:val="0083519B"/>
    <w:rsid w:val="008402CB"/>
    <w:rsid w:val="00840BB5"/>
    <w:rsid w:val="00841BFC"/>
    <w:rsid w:val="00843036"/>
    <w:rsid w:val="00860D91"/>
    <w:rsid w:val="008625F4"/>
    <w:rsid w:val="0087617A"/>
    <w:rsid w:val="00884411"/>
    <w:rsid w:val="008909D4"/>
    <w:rsid w:val="008912F6"/>
    <w:rsid w:val="00895D12"/>
    <w:rsid w:val="008A358E"/>
    <w:rsid w:val="008A3FFE"/>
    <w:rsid w:val="008A6E12"/>
    <w:rsid w:val="008B7483"/>
    <w:rsid w:val="008C4C5A"/>
    <w:rsid w:val="008C5377"/>
    <w:rsid w:val="008E62C9"/>
    <w:rsid w:val="008F41FB"/>
    <w:rsid w:val="008F623C"/>
    <w:rsid w:val="00901FFC"/>
    <w:rsid w:val="009234C2"/>
    <w:rsid w:val="00924A00"/>
    <w:rsid w:val="0092659F"/>
    <w:rsid w:val="009346AD"/>
    <w:rsid w:val="00940F1C"/>
    <w:rsid w:val="0094108B"/>
    <w:rsid w:val="00942D73"/>
    <w:rsid w:val="009446BB"/>
    <w:rsid w:val="00944F3C"/>
    <w:rsid w:val="009546EE"/>
    <w:rsid w:val="009611E0"/>
    <w:rsid w:val="00974E8B"/>
    <w:rsid w:val="00975492"/>
    <w:rsid w:val="00976664"/>
    <w:rsid w:val="00977DFC"/>
    <w:rsid w:val="009829A4"/>
    <w:rsid w:val="00986555"/>
    <w:rsid w:val="00987227"/>
    <w:rsid w:val="009929BA"/>
    <w:rsid w:val="009A02AE"/>
    <w:rsid w:val="009A0803"/>
    <w:rsid w:val="009A0F8E"/>
    <w:rsid w:val="009A4453"/>
    <w:rsid w:val="009B00ED"/>
    <w:rsid w:val="009B0E50"/>
    <w:rsid w:val="009C5080"/>
    <w:rsid w:val="009C6897"/>
    <w:rsid w:val="009D6D24"/>
    <w:rsid w:val="009E0E2A"/>
    <w:rsid w:val="009E296C"/>
    <w:rsid w:val="009E3EBF"/>
    <w:rsid w:val="009E6C9F"/>
    <w:rsid w:val="009E7E6E"/>
    <w:rsid w:val="009F4498"/>
    <w:rsid w:val="009F4C42"/>
    <w:rsid w:val="009F76A9"/>
    <w:rsid w:val="00A0560B"/>
    <w:rsid w:val="00A1101B"/>
    <w:rsid w:val="00A13738"/>
    <w:rsid w:val="00A1655E"/>
    <w:rsid w:val="00A1717A"/>
    <w:rsid w:val="00A35C1F"/>
    <w:rsid w:val="00A41F4E"/>
    <w:rsid w:val="00A544EF"/>
    <w:rsid w:val="00A56694"/>
    <w:rsid w:val="00A6191F"/>
    <w:rsid w:val="00A66A06"/>
    <w:rsid w:val="00A67B79"/>
    <w:rsid w:val="00A70ED3"/>
    <w:rsid w:val="00A85A09"/>
    <w:rsid w:val="00A861AC"/>
    <w:rsid w:val="00AB1C3D"/>
    <w:rsid w:val="00AB41BC"/>
    <w:rsid w:val="00AB69D0"/>
    <w:rsid w:val="00AC06ED"/>
    <w:rsid w:val="00AC387B"/>
    <w:rsid w:val="00AC3D99"/>
    <w:rsid w:val="00AD6293"/>
    <w:rsid w:val="00AE1F93"/>
    <w:rsid w:val="00AE6B88"/>
    <w:rsid w:val="00AF00FF"/>
    <w:rsid w:val="00AF4ADA"/>
    <w:rsid w:val="00AF4CC1"/>
    <w:rsid w:val="00AF7CAE"/>
    <w:rsid w:val="00B01460"/>
    <w:rsid w:val="00B13CB0"/>
    <w:rsid w:val="00B249FC"/>
    <w:rsid w:val="00B40088"/>
    <w:rsid w:val="00B52375"/>
    <w:rsid w:val="00B64A72"/>
    <w:rsid w:val="00B76993"/>
    <w:rsid w:val="00B76C1E"/>
    <w:rsid w:val="00B81EFB"/>
    <w:rsid w:val="00B84EF7"/>
    <w:rsid w:val="00B8507E"/>
    <w:rsid w:val="00B87422"/>
    <w:rsid w:val="00B91595"/>
    <w:rsid w:val="00B9361F"/>
    <w:rsid w:val="00B949F1"/>
    <w:rsid w:val="00B9517F"/>
    <w:rsid w:val="00B962A2"/>
    <w:rsid w:val="00BB54E5"/>
    <w:rsid w:val="00BC34BC"/>
    <w:rsid w:val="00BF2E9A"/>
    <w:rsid w:val="00BF4B0D"/>
    <w:rsid w:val="00BF5F2B"/>
    <w:rsid w:val="00BF7909"/>
    <w:rsid w:val="00C06A3A"/>
    <w:rsid w:val="00C2295F"/>
    <w:rsid w:val="00C4528E"/>
    <w:rsid w:val="00C47911"/>
    <w:rsid w:val="00C7733A"/>
    <w:rsid w:val="00C85B47"/>
    <w:rsid w:val="00C90455"/>
    <w:rsid w:val="00CA4DF3"/>
    <w:rsid w:val="00CB1B44"/>
    <w:rsid w:val="00CB3023"/>
    <w:rsid w:val="00CB3524"/>
    <w:rsid w:val="00CC3CEF"/>
    <w:rsid w:val="00CC5DDC"/>
    <w:rsid w:val="00CE27A4"/>
    <w:rsid w:val="00D00191"/>
    <w:rsid w:val="00D11488"/>
    <w:rsid w:val="00D22490"/>
    <w:rsid w:val="00D24E4E"/>
    <w:rsid w:val="00D46A33"/>
    <w:rsid w:val="00D56DCA"/>
    <w:rsid w:val="00D579A4"/>
    <w:rsid w:val="00D60B45"/>
    <w:rsid w:val="00D614E4"/>
    <w:rsid w:val="00D728B1"/>
    <w:rsid w:val="00D732D7"/>
    <w:rsid w:val="00D801E4"/>
    <w:rsid w:val="00D812A6"/>
    <w:rsid w:val="00D85BF9"/>
    <w:rsid w:val="00DA27D6"/>
    <w:rsid w:val="00DA6CA6"/>
    <w:rsid w:val="00DB318D"/>
    <w:rsid w:val="00DC2086"/>
    <w:rsid w:val="00DC2774"/>
    <w:rsid w:val="00DD530E"/>
    <w:rsid w:val="00DE16F4"/>
    <w:rsid w:val="00DE5E42"/>
    <w:rsid w:val="00DF4C37"/>
    <w:rsid w:val="00E00BD6"/>
    <w:rsid w:val="00E04B48"/>
    <w:rsid w:val="00E12299"/>
    <w:rsid w:val="00E127CB"/>
    <w:rsid w:val="00E1606F"/>
    <w:rsid w:val="00E313A1"/>
    <w:rsid w:val="00E32F4B"/>
    <w:rsid w:val="00E33D08"/>
    <w:rsid w:val="00E348DB"/>
    <w:rsid w:val="00E40EBB"/>
    <w:rsid w:val="00E42703"/>
    <w:rsid w:val="00E42F8B"/>
    <w:rsid w:val="00E44464"/>
    <w:rsid w:val="00E51269"/>
    <w:rsid w:val="00E52F9A"/>
    <w:rsid w:val="00E550F0"/>
    <w:rsid w:val="00E55CF3"/>
    <w:rsid w:val="00E56573"/>
    <w:rsid w:val="00E60BF1"/>
    <w:rsid w:val="00E64B67"/>
    <w:rsid w:val="00E805F8"/>
    <w:rsid w:val="00E83819"/>
    <w:rsid w:val="00E83B10"/>
    <w:rsid w:val="00E925A5"/>
    <w:rsid w:val="00E96E48"/>
    <w:rsid w:val="00EB0815"/>
    <w:rsid w:val="00EB32DE"/>
    <w:rsid w:val="00EB722C"/>
    <w:rsid w:val="00EC5AAE"/>
    <w:rsid w:val="00ED083A"/>
    <w:rsid w:val="00ED18C9"/>
    <w:rsid w:val="00ED2251"/>
    <w:rsid w:val="00EE2EEA"/>
    <w:rsid w:val="00EE4C4D"/>
    <w:rsid w:val="00EE64B7"/>
    <w:rsid w:val="00EE66A7"/>
    <w:rsid w:val="00EE7045"/>
    <w:rsid w:val="00EF658B"/>
    <w:rsid w:val="00F101AB"/>
    <w:rsid w:val="00F47DAF"/>
    <w:rsid w:val="00F55926"/>
    <w:rsid w:val="00F65B4F"/>
    <w:rsid w:val="00F707D6"/>
    <w:rsid w:val="00F744D4"/>
    <w:rsid w:val="00F807F0"/>
    <w:rsid w:val="00F84A40"/>
    <w:rsid w:val="00F905B2"/>
    <w:rsid w:val="00F91993"/>
    <w:rsid w:val="00FA0CCD"/>
    <w:rsid w:val="00FA1A16"/>
    <w:rsid w:val="00FB456E"/>
    <w:rsid w:val="00FB68C0"/>
    <w:rsid w:val="00FB6E1B"/>
    <w:rsid w:val="00FC77F2"/>
    <w:rsid w:val="00FD06AB"/>
    <w:rsid w:val="00FD4910"/>
    <w:rsid w:val="00FD56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BD28"/>
  <w15:chartTrackingRefBased/>
  <w15:docId w15:val="{EDC38B26-CDEC-4DEC-99B4-1C6DF32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5D"/>
    <w:pPr>
      <w:spacing w:after="280" w:line="276" w:lineRule="auto"/>
    </w:pPr>
    <w:rPr>
      <w:rFonts w:eastAsia="Times New Roman" w:cstheme="minorHAnsi"/>
      <w:sz w:val="36"/>
      <w:szCs w:val="24"/>
    </w:rPr>
  </w:style>
  <w:style w:type="paragraph" w:styleId="Heading1">
    <w:name w:val="heading 1"/>
    <w:basedOn w:val="Normal"/>
    <w:next w:val="Normal"/>
    <w:link w:val="Heading1Char"/>
    <w:uiPriority w:val="9"/>
    <w:qFormat/>
    <w:rsid w:val="00272D5D"/>
    <w:pPr>
      <w:spacing w:before="360"/>
      <w:outlineLvl w:val="0"/>
    </w:pPr>
    <w:rPr>
      <w:b/>
      <w:bCs/>
      <w:sz w:val="52"/>
      <w:szCs w:val="36"/>
    </w:rPr>
  </w:style>
  <w:style w:type="paragraph" w:styleId="Heading2">
    <w:name w:val="heading 2"/>
    <w:basedOn w:val="Normal"/>
    <w:next w:val="Normal"/>
    <w:link w:val="Heading2Char"/>
    <w:uiPriority w:val="9"/>
    <w:unhideWhenUsed/>
    <w:qFormat/>
    <w:rsid w:val="00272D5D"/>
    <w:pPr>
      <w:keepNext/>
      <w:keepLines/>
      <w:spacing w:before="640" w:after="160"/>
      <w:outlineLvl w:val="1"/>
    </w:pPr>
    <w:rPr>
      <w:rFonts w:ascii="Arial Bold" w:eastAsiaTheme="majorEastAsia" w:hAnsi="Arial Bold" w:cstheme="majorBidi"/>
      <w:b/>
      <w:color w:val="000000" w:themeColor="text1"/>
      <w:sz w:val="44"/>
      <w:szCs w:val="26"/>
    </w:rPr>
  </w:style>
  <w:style w:type="paragraph" w:styleId="Heading3">
    <w:name w:val="heading 3"/>
    <w:basedOn w:val="Normal"/>
    <w:next w:val="Normal"/>
    <w:link w:val="Heading3Char"/>
    <w:uiPriority w:val="9"/>
    <w:unhideWhenUsed/>
    <w:qFormat/>
    <w:rsid w:val="00272D5D"/>
    <w:pPr>
      <w:keepNext/>
      <w:keepLines/>
      <w:spacing w:before="560" w:after="160"/>
      <w:outlineLvl w:val="2"/>
    </w:pPr>
    <w:rPr>
      <w:rFonts w:ascii="Arial Bold" w:eastAsiaTheme="majorEastAsia" w:hAnsi="Arial Bold"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D5D"/>
    <w:rPr>
      <w:rFonts w:eastAsia="Times New Roman" w:cstheme="minorHAnsi"/>
      <w:b/>
      <w:bCs/>
      <w:sz w:val="52"/>
      <w:szCs w:val="36"/>
    </w:rPr>
  </w:style>
  <w:style w:type="paragraph" w:styleId="BodyText">
    <w:name w:val="Body Text"/>
    <w:basedOn w:val="Normal"/>
    <w:link w:val="BodyTextChar"/>
    <w:qFormat/>
    <w:rsid w:val="007417C7"/>
    <w:pPr>
      <w:spacing w:after="200"/>
    </w:pPr>
    <w:rPr>
      <w:lang w:eastAsia="en-GB"/>
    </w:rPr>
  </w:style>
  <w:style w:type="character" w:customStyle="1" w:styleId="BodyTextChar">
    <w:name w:val="Body Text Char"/>
    <w:basedOn w:val="DefaultParagraphFont"/>
    <w:link w:val="BodyText"/>
    <w:rsid w:val="007417C7"/>
    <w:rPr>
      <w:rFonts w:ascii="Arial" w:eastAsia="Times New Roman" w:hAnsi="Arial" w:cs="Arial"/>
      <w:szCs w:val="20"/>
      <w:lang w:eastAsia="en-GB"/>
    </w:rPr>
  </w:style>
  <w:style w:type="character" w:styleId="FootnoteReference">
    <w:name w:val="footnote reference"/>
    <w:basedOn w:val="DefaultParagraphFont"/>
    <w:uiPriority w:val="99"/>
    <w:semiHidden/>
    <w:unhideWhenUsed/>
    <w:rsid w:val="007417C7"/>
    <w:rPr>
      <w:vertAlign w:val="superscript"/>
    </w:rPr>
  </w:style>
  <w:style w:type="paragraph" w:styleId="FootnoteText">
    <w:name w:val="footnote text"/>
    <w:basedOn w:val="Normal"/>
    <w:link w:val="FootnoteTextChar"/>
    <w:uiPriority w:val="99"/>
    <w:semiHidden/>
    <w:unhideWhenUsed/>
    <w:rsid w:val="007417C7"/>
    <w:pPr>
      <w:spacing w:after="0"/>
    </w:pPr>
    <w:rPr>
      <w:sz w:val="20"/>
    </w:rPr>
  </w:style>
  <w:style w:type="character" w:customStyle="1" w:styleId="FootnoteTextChar">
    <w:name w:val="Footnote Text Char"/>
    <w:basedOn w:val="DefaultParagraphFont"/>
    <w:link w:val="FootnoteText"/>
    <w:uiPriority w:val="99"/>
    <w:semiHidden/>
    <w:rsid w:val="007417C7"/>
    <w:rPr>
      <w:rFonts w:ascii="Arial" w:eastAsia="Times New Roman" w:hAnsi="Arial" w:cs="Arial"/>
      <w:sz w:val="20"/>
      <w:szCs w:val="20"/>
    </w:rPr>
  </w:style>
  <w:style w:type="character" w:styleId="Hyperlink">
    <w:name w:val="Hyperlink"/>
    <w:basedOn w:val="DefaultParagraphFont"/>
    <w:uiPriority w:val="99"/>
    <w:unhideWhenUsed/>
    <w:rsid w:val="007417C7"/>
    <w:rPr>
      <w:color w:val="0563C1" w:themeColor="hyperlink"/>
      <w:u w:val="single"/>
    </w:rPr>
  </w:style>
  <w:style w:type="paragraph" w:styleId="ListParagraph">
    <w:name w:val="List Paragraph"/>
    <w:basedOn w:val="Normal"/>
    <w:uiPriority w:val="34"/>
    <w:qFormat/>
    <w:rsid w:val="007417C7"/>
    <w:pPr>
      <w:ind w:left="720"/>
      <w:contextualSpacing/>
    </w:pPr>
  </w:style>
  <w:style w:type="table" w:styleId="TableGrid">
    <w:name w:val="Table Grid"/>
    <w:basedOn w:val="TableNormal"/>
    <w:uiPriority w:val="39"/>
    <w:rsid w:val="0074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01E9"/>
    <w:rPr>
      <w:color w:val="605E5C"/>
      <w:shd w:val="clear" w:color="auto" w:fill="E1DFDD"/>
    </w:rPr>
  </w:style>
  <w:style w:type="paragraph" w:styleId="Header">
    <w:name w:val="header"/>
    <w:basedOn w:val="Normal"/>
    <w:link w:val="HeaderChar"/>
    <w:uiPriority w:val="99"/>
    <w:unhideWhenUsed/>
    <w:rsid w:val="004C34F5"/>
    <w:pPr>
      <w:tabs>
        <w:tab w:val="center" w:pos="4513"/>
        <w:tab w:val="right" w:pos="9026"/>
      </w:tabs>
      <w:spacing w:after="0"/>
    </w:pPr>
  </w:style>
  <w:style w:type="character" w:customStyle="1" w:styleId="HeaderChar">
    <w:name w:val="Header Char"/>
    <w:basedOn w:val="DefaultParagraphFont"/>
    <w:link w:val="Header"/>
    <w:uiPriority w:val="99"/>
    <w:rsid w:val="004C34F5"/>
    <w:rPr>
      <w:rFonts w:ascii="Arial" w:eastAsia="Times New Roman" w:hAnsi="Arial" w:cs="Arial"/>
      <w:szCs w:val="20"/>
    </w:rPr>
  </w:style>
  <w:style w:type="paragraph" w:styleId="Footer">
    <w:name w:val="footer"/>
    <w:basedOn w:val="Normal"/>
    <w:link w:val="FooterChar"/>
    <w:uiPriority w:val="99"/>
    <w:unhideWhenUsed/>
    <w:rsid w:val="004C34F5"/>
    <w:pPr>
      <w:tabs>
        <w:tab w:val="center" w:pos="4513"/>
        <w:tab w:val="right" w:pos="9026"/>
      </w:tabs>
      <w:spacing w:after="0"/>
    </w:pPr>
  </w:style>
  <w:style w:type="character" w:customStyle="1" w:styleId="FooterChar">
    <w:name w:val="Footer Char"/>
    <w:basedOn w:val="DefaultParagraphFont"/>
    <w:link w:val="Footer"/>
    <w:uiPriority w:val="99"/>
    <w:rsid w:val="004C34F5"/>
    <w:rPr>
      <w:rFonts w:ascii="Arial" w:eastAsia="Times New Roman" w:hAnsi="Arial" w:cs="Arial"/>
      <w:szCs w:val="20"/>
    </w:rPr>
  </w:style>
  <w:style w:type="character" w:styleId="CommentReference">
    <w:name w:val="annotation reference"/>
    <w:basedOn w:val="DefaultParagraphFont"/>
    <w:uiPriority w:val="99"/>
    <w:semiHidden/>
    <w:unhideWhenUsed/>
    <w:rsid w:val="00DE5E42"/>
    <w:rPr>
      <w:sz w:val="16"/>
      <w:szCs w:val="16"/>
    </w:rPr>
  </w:style>
  <w:style w:type="paragraph" w:styleId="CommentText">
    <w:name w:val="annotation text"/>
    <w:basedOn w:val="Normal"/>
    <w:link w:val="CommentTextChar"/>
    <w:uiPriority w:val="99"/>
    <w:unhideWhenUsed/>
    <w:rsid w:val="00DE5E42"/>
    <w:rPr>
      <w:sz w:val="20"/>
    </w:rPr>
  </w:style>
  <w:style w:type="character" w:customStyle="1" w:styleId="CommentTextChar">
    <w:name w:val="Comment Text Char"/>
    <w:basedOn w:val="DefaultParagraphFont"/>
    <w:link w:val="CommentText"/>
    <w:uiPriority w:val="99"/>
    <w:rsid w:val="00DE5E4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E5E42"/>
    <w:rPr>
      <w:b/>
      <w:bCs/>
    </w:rPr>
  </w:style>
  <w:style w:type="character" w:customStyle="1" w:styleId="CommentSubjectChar">
    <w:name w:val="Comment Subject Char"/>
    <w:basedOn w:val="CommentTextChar"/>
    <w:link w:val="CommentSubject"/>
    <w:uiPriority w:val="99"/>
    <w:semiHidden/>
    <w:rsid w:val="00DE5E42"/>
    <w:rPr>
      <w:rFonts w:ascii="Arial" w:eastAsia="Times New Roman" w:hAnsi="Arial" w:cs="Arial"/>
      <w:b/>
      <w:bCs/>
      <w:sz w:val="20"/>
      <w:szCs w:val="20"/>
    </w:rPr>
  </w:style>
  <w:style w:type="character" w:customStyle="1" w:styleId="Heading2Char">
    <w:name w:val="Heading 2 Char"/>
    <w:basedOn w:val="DefaultParagraphFont"/>
    <w:link w:val="Heading2"/>
    <w:uiPriority w:val="9"/>
    <w:rsid w:val="00272D5D"/>
    <w:rPr>
      <w:rFonts w:ascii="Arial Bold" w:eastAsiaTheme="majorEastAsia" w:hAnsi="Arial Bold" w:cstheme="majorBidi"/>
      <w:b/>
      <w:color w:val="000000" w:themeColor="text1"/>
      <w:sz w:val="44"/>
      <w:szCs w:val="26"/>
    </w:rPr>
  </w:style>
  <w:style w:type="character" w:customStyle="1" w:styleId="Heading3Char">
    <w:name w:val="Heading 3 Char"/>
    <w:basedOn w:val="DefaultParagraphFont"/>
    <w:link w:val="Heading3"/>
    <w:uiPriority w:val="9"/>
    <w:rsid w:val="00272D5D"/>
    <w:rPr>
      <w:rFonts w:ascii="Arial Bold" w:eastAsiaTheme="majorEastAsia" w:hAnsi="Arial Bold" w:cstheme="majorBidi"/>
      <w:b/>
      <w:sz w:val="36"/>
      <w:szCs w:val="24"/>
    </w:rPr>
  </w:style>
  <w:style w:type="character" w:styleId="FollowedHyperlink">
    <w:name w:val="FollowedHyperlink"/>
    <w:basedOn w:val="DefaultParagraphFont"/>
    <w:uiPriority w:val="99"/>
    <w:semiHidden/>
    <w:unhideWhenUsed/>
    <w:rsid w:val="0072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ristchurchcall.com/" TargetMode="External"/><Relationship Id="rId18" Type="http://schemas.openxmlformats.org/officeDocument/2006/relationships/hyperlink" Target="https://tewhata.io" TargetMode="External"/><Relationship Id="rId26" Type="http://schemas.openxmlformats.org/officeDocument/2006/relationships/hyperlink" Target="https://officeforseniors.govt.nz/our-work/digital-inclusion/" TargetMode="External"/><Relationship Id="rId21" Type="http://schemas.openxmlformats.org/officeDocument/2006/relationships/hyperlink" Target="https://www.mbie.govt.nz/have-your-say/future-pathway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igital.govt.nz/digital-government/programmes-and-projects/digital-identiy-programme/trust-framework/" TargetMode="External"/><Relationship Id="rId17" Type="http://schemas.openxmlformats.org/officeDocument/2006/relationships/hyperlink" Target="https://digitaltechitp.nz/" TargetMode="External"/><Relationship Id="rId25" Type="http://schemas.openxmlformats.org/officeDocument/2006/relationships/hyperlink" Target="https://data.govt.nz/assets/data-ethics/Nga-Tikanga/Nga-Tikanga-Paihere-Guidelines-December-2020.pdf" TargetMode="External"/><Relationship Id="rId33" Type="http://schemas.openxmlformats.org/officeDocument/2006/relationships/hyperlink" Target="https://www.mfat.govt.nz/en/trade/nz-trade-policy/trade-for-all-agenda/" TargetMode="External"/><Relationship Id="rId2" Type="http://schemas.openxmlformats.org/officeDocument/2006/relationships/customXml" Target="../customXml/item2.xml"/><Relationship Id="rId16" Type="http://schemas.openxmlformats.org/officeDocument/2006/relationships/hyperlink" Target="https://budget.govt.nz/budget/2022/wellbeing/investments/accelerating-economic-recovery/index.htm" TargetMode="External"/><Relationship Id="rId20" Type="http://schemas.openxmlformats.org/officeDocument/2006/relationships/hyperlink" Target="https://digitaltechitp.nz/" TargetMode="External"/><Relationship Id="rId29" Type="http://schemas.openxmlformats.org/officeDocument/2006/relationships/hyperlink" Target="https://www.digital.govt.nz/digital-government/programmes-and-projects/cloud-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ia.govt.nz/Online-Safety" TargetMode="External"/><Relationship Id="rId32" Type="http://schemas.openxmlformats.org/officeDocument/2006/relationships/hyperlink" Target="https://www.nzte.govt.nz/page/digital-commerce" TargetMode="Externa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digitalboost.business.co.nz" TargetMode="External"/><Relationship Id="rId23" Type="http://schemas.openxmlformats.org/officeDocument/2006/relationships/hyperlink" Target="https://www.mbie.govt.nz/about/news/new-grants-to-boost-business-innovation/" TargetMode="External"/><Relationship Id="rId28" Type="http://schemas.openxmlformats.org/officeDocument/2006/relationships/hyperlink" Target="https://www.msd.govt.nz/about-msd-and-our-work/about-msd/strategies/te-pae-tawhiti/index.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acific.figure.nz" TargetMode="External"/><Relationship Id="rId31" Type="http://schemas.openxmlformats.org/officeDocument/2006/relationships/hyperlink" Target="http://www.rsm.govt.nz/projects-and-auctions/current-projects/preparing-for-5g-in-new-zea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pmc.govt.nz/sites/default/files/2019-07/Cyber%20Security%20Strategy.pdf" TargetMode="External"/><Relationship Id="rId22" Type="http://schemas.openxmlformats.org/officeDocument/2006/relationships/hyperlink" Target="https://data.govt.nz/toolkit/data-governance/maori/" TargetMode="External"/><Relationship Id="rId27" Type="http://schemas.openxmlformats.org/officeDocument/2006/relationships/hyperlink" Target="https://www.mpp.govt.nz/programmes/toloa/" TargetMode="External"/><Relationship Id="rId30" Type="http://schemas.openxmlformats.org/officeDocument/2006/relationships/hyperlink" Target="https://www.health.govt.nz/our-work/digital-health"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6C38B8495934F8CE58DB7360BEDD0" ma:contentTypeVersion="13" ma:contentTypeDescription="Create a new document." ma:contentTypeScope="" ma:versionID="6b308ab7f3a5cc664be0ab494dd806e5">
  <xsd:schema xmlns:xsd="http://www.w3.org/2001/XMLSchema" xmlns:xs="http://www.w3.org/2001/XMLSchema" xmlns:p="http://schemas.microsoft.com/office/2006/metadata/properties" xmlns:ns2="81635606-d908-4c0a-9291-6ee42ea4c2d1" xmlns:ns3="cc4f84e7-0199-4eb6-8ece-f1745c6dc5c9" targetNamespace="http://schemas.microsoft.com/office/2006/metadata/properties" ma:root="true" ma:fieldsID="524afab1428adea679768fe9f946463f" ns2:_="" ns3:_="">
    <xsd:import namespace="81635606-d908-4c0a-9291-6ee42ea4c2d1"/>
    <xsd:import namespace="cc4f84e7-0199-4eb6-8ece-f1745c6dc5c9"/>
    <xsd:element name="properties">
      <xsd:complexType>
        <xsd:sequence>
          <xsd:element name="documentManagement">
            <xsd:complexType>
              <xsd:all>
                <xsd:element ref="ns2:_dlc_DocId" minOccurs="0"/>
                <xsd:element ref="ns2:_dlc_DocIdUrl" minOccurs="0"/>
                <xsd:element ref="ns2:_dlc_DocIdPersistId" minOccurs="0"/>
                <xsd:element ref="ns2:p6dfe3e2a8964944826ffdaf992c3adf"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5606-d908-4c0a-9291-6ee42ea4c2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6dfe3e2a8964944826ffdaf992c3adf" ma:index="12" ma:taxonomy="true" ma:internalName="p6dfe3e2a8964944826ffdaf992c3adf" ma:taxonomyFieldName="SecurityClassification" ma:displayName="Security Classification" ma:default="" ma:fieldId="{96dfe3e2-a896-4944-826f-fdaf992c3adf}"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a05a2b9-dc3d-4c51-b8d8-99701c91cbd1}" ma:internalName="TaxCatchAll" ma:showField="CatchAllData" ma:web="81635606-d908-4c0a-9291-6ee42ea4c2d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f84e7-0199-4eb6-8ece-f1745c6dc5c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f84e7-0199-4eb6-8ece-f1745c6dc5c9">
      <Terms xmlns="http://schemas.microsoft.com/office/infopath/2007/PartnerControls"/>
    </lcf76f155ced4ddcb4097134ff3c332f>
    <TaxCatchAll xmlns="81635606-d908-4c0a-9291-6ee42ea4c2d1">
      <Value>1</Value>
    </TaxCatchAll>
    <p6dfe3e2a8964944826ffdaf992c3adf xmlns="81635606-d908-4c0a-9291-6ee42ea4c2d1">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p6dfe3e2a8964944826ffdaf992c3adf>
    <_dlc_DocId xmlns="81635606-d908-4c0a-9291-6ee42ea4c2d1">DEBDPS-646809726-281</_dlc_DocId>
    <_dlc_DocIdUrl xmlns="81635606-d908-4c0a-9291-6ee42ea4c2d1">
      <Url>https://azurediagovt.sharepoint.com/sites/DigitalExecutiveBoard_DPS/_layouts/15/DocIdRedir.aspx?ID=DEBDPS-646809726-281</Url>
      <Description>DEBDPS-646809726-281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01FDA6-5325-446F-8A9D-5BA66D06DBE1}"/>
</file>

<file path=customXml/itemProps2.xml><?xml version="1.0" encoding="utf-8"?>
<ds:datastoreItem xmlns:ds="http://schemas.openxmlformats.org/officeDocument/2006/customXml" ds:itemID="{7A193441-3A21-4BEA-B308-27A578823977}">
  <ds:schemaRefs>
    <ds:schemaRef ds:uri="http://schemas.microsoft.com/sharepoint/v3/contenttype/forms"/>
  </ds:schemaRefs>
</ds:datastoreItem>
</file>

<file path=customXml/itemProps3.xml><?xml version="1.0" encoding="utf-8"?>
<ds:datastoreItem xmlns:ds="http://schemas.openxmlformats.org/officeDocument/2006/customXml" ds:itemID="{D6CE2692-3B51-4612-9D24-301D9472D482}">
  <ds:schemaRefs>
    <ds:schemaRef ds:uri="http://schemas.microsoft.com/office/infopath/2007/PartnerControls"/>
    <ds:schemaRef ds:uri="http://schemas.microsoft.com/office/2006/documentManagement/types"/>
    <ds:schemaRef ds:uri="http://purl.org/dc/elements/1.1/"/>
    <ds:schemaRef ds:uri="6a7f7810-7080-4eb4-b66c-c41c6fc69d87"/>
    <ds:schemaRef ds:uri="http://schemas.microsoft.com/office/2006/metadata/properties"/>
    <ds:schemaRef ds:uri="http://purl.org/dc/terms/"/>
    <ds:schemaRef ds:uri="http://purl.org/dc/dcmitype/"/>
    <ds:schemaRef ds:uri="0c8419a8-0969-48de-a896-901fe0661d3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FF8FA5F-FEEC-4849-8E1E-DAAE3259DB95}">
  <ds:schemaRefs>
    <ds:schemaRef ds:uri="http://schemas.openxmlformats.org/officeDocument/2006/bibliography"/>
  </ds:schemaRefs>
</ds:datastoreItem>
</file>

<file path=customXml/itemProps5.xml><?xml version="1.0" encoding="utf-8"?>
<ds:datastoreItem xmlns:ds="http://schemas.openxmlformats.org/officeDocument/2006/customXml" ds:itemID="{50309048-B12F-42F3-A39F-963B026EA44D}"/>
</file>

<file path=docProps/app.xml><?xml version="1.0" encoding="utf-8"?>
<Properties xmlns="http://schemas.openxmlformats.org/officeDocument/2006/extended-properties" xmlns:vt="http://schemas.openxmlformats.org/officeDocument/2006/docPropsVTypes">
  <Template>Normal</Template>
  <TotalTime>6</TotalTime>
  <Pages>11</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Box</dc:creator>
  <cp:keywords/>
  <dc:description/>
  <cp:lastModifiedBy>Rose Wilkinson</cp:lastModifiedBy>
  <cp:revision>3</cp:revision>
  <cp:lastPrinted>2022-05-03T20:55:00Z</cp:lastPrinted>
  <dcterms:created xsi:type="dcterms:W3CDTF">2022-08-28T09:31:00Z</dcterms:created>
  <dcterms:modified xsi:type="dcterms:W3CDTF">2022-08-28T09:36:00Z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0x0101009E96C38B8495934F8CE58DB7360BEDD0</vt:lpwstr>
  </property>
  <property fmtid="{D5CDD505-2E9C-101B-9397-08002B2CF9AE}" pid="3" name="MediaServiceImageTags">
    <vt:lpwstr/>
  </property>
  <property fmtid="{D5CDD505-2E9C-101B-9397-08002B2CF9AE}" pid="4" name="_dlc_DocIdItemGuid">
    <vt:lpwstr>87318185-36e7-4ccc-9b17-d2518ddfb6db</vt:lpwstr>
  </property>
  <property fmtid="{D5CDD505-2E9C-101B-9397-08002B2CF9AE}" pid="5" name="SecurityClassification">
    <vt:lpwstr>1;#IN-CONFIDENCE|e900075c-c4ed-4f94-a479-da568f6b0693</vt:lpwstr>
  </property>
</Properties>
</file>