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81660" w14:textId="0D41D4B1" w:rsidR="0033253B" w:rsidRDefault="0033253B" w:rsidP="00390AAE">
      <w:pPr>
        <w:pStyle w:val="BookTitle1"/>
        <w:spacing w:before="240"/>
      </w:pPr>
      <w:r>
        <w:rPr>
          <w:noProof/>
        </w:rPr>
        <w:drawing>
          <wp:inline distT="0" distB="0" distL="0" distR="0" wp14:anchorId="5F302076" wp14:editId="04DB743A">
            <wp:extent cx="5796054" cy="2410691"/>
            <wp:effectExtent l="0" t="0" r="0" b="8890"/>
            <wp:docPr id="466972814" name="drawing" descr="Government Digital Delivery Agency Te Pūnaha Matihiko. New Zealand government logo. Māori design element conveying the dynamic energy of a flock of birds representing the public service moving in unison.">
              <a:extLst xmlns:a="http://schemas.openxmlformats.org/drawingml/2006/main">
                <a:ext uri="{FF2B5EF4-FFF2-40B4-BE49-F238E27FC236}">
                  <a16:creationId xmlns:a16="http://schemas.microsoft.com/office/drawing/2014/main" id="{B348A2BA-734B-4682-84B2-F9BE671532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972814" name="drawing" descr="Government Digital Delivery Agency Te Pūnaha Matihiko, New Zealand government logo. Māori design element conveying the dynamic energy of a flock of birds representing the public service moving in uniso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6054" cy="2410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86762" w14:textId="7761C07D" w:rsidR="0085470E" w:rsidRDefault="0085470E" w:rsidP="00390AAE">
      <w:pPr>
        <w:pStyle w:val="BookTitle1"/>
        <w:spacing w:before="240"/>
      </w:pPr>
      <w:r>
        <w:t>The Digital Accessibility Standard (DAS)</w:t>
      </w:r>
    </w:p>
    <w:p w14:paraId="3EDC257B" w14:textId="6C05B24E" w:rsidR="00F82C62" w:rsidRDefault="00F82C62" w:rsidP="002403E0">
      <w:r>
        <w:t>Adapted in</w:t>
      </w:r>
      <w:r w:rsidRPr="00475E75">
        <w:t xml:space="preserve"> </w:t>
      </w:r>
      <w:r>
        <w:t>2026</w:t>
      </w:r>
      <w:r w:rsidRPr="00475E75">
        <w:t xml:space="preserve"> by Accessible Formats Service,</w:t>
      </w:r>
      <w:r>
        <w:br/>
      </w:r>
      <w:r>
        <w:rPr>
          <w:szCs w:val="36"/>
        </w:rPr>
        <w:t xml:space="preserve">Blind Low Vision NZ, </w:t>
      </w:r>
      <w:r w:rsidRPr="00475E75">
        <w:t>Auckland</w:t>
      </w:r>
      <w:r w:rsidR="002403E0">
        <w:t>.</w:t>
      </w:r>
    </w:p>
    <w:p w14:paraId="34C8C127" w14:textId="5A7E8FEA" w:rsidR="002D4042" w:rsidRDefault="002403E0" w:rsidP="00390AAE">
      <w:pPr>
        <w:pStyle w:val="imagecaption"/>
        <w:spacing w:before="240"/>
        <w:sectPr w:rsidR="002D4042" w:rsidSect="00D745D5">
          <w:footerReference w:type="even" r:id="rId9"/>
          <w:footerReference w:type="default" r:id="rId10"/>
          <w:headerReference w:type="first" r:id="rId11"/>
          <w:pgSz w:w="11907" w:h="16839" w:code="9"/>
          <w:pgMar w:top="1440" w:right="1247" w:bottom="1440" w:left="1247" w:header="624" w:footer="624" w:gutter="0"/>
          <w:pgNumType w:start="1"/>
          <w:cols w:space="708"/>
          <w:titlePg/>
          <w:docGrid w:linePitch="653"/>
        </w:sectPr>
      </w:pPr>
      <w:r w:rsidRPr="002403E0">
        <w:rPr>
          <w:b/>
          <w:bCs/>
        </w:rPr>
        <w:t>Transcriber's Note:</w:t>
      </w:r>
      <w:r>
        <w:t xml:space="preserve"> </w:t>
      </w:r>
      <w:r w:rsidR="0033253B">
        <w:t xml:space="preserve">The </w:t>
      </w:r>
      <w:r w:rsidR="0033253B">
        <w:rPr>
          <w:lang w:val="mi-NZ"/>
        </w:rPr>
        <w:t xml:space="preserve">logo at the top of the page is </w:t>
      </w:r>
      <w:r w:rsidR="0033253B">
        <w:t>Government Digital Delivery Agency—</w:t>
      </w:r>
      <w:r w:rsidR="00560D6B" w:rsidRPr="002403E0">
        <w:rPr>
          <w:noProof/>
          <w:lang w:val="mi-NZ"/>
        </w:rPr>
        <w:t>Te Pūnaha Matihiko</w:t>
      </w:r>
      <w:r>
        <w:rPr>
          <w:noProof/>
          <w:lang w:val="mi-NZ"/>
        </w:rPr>
        <w:t>.</w:t>
      </w:r>
    </w:p>
    <w:p w14:paraId="42418830" w14:textId="77777777" w:rsidR="0085470E" w:rsidRPr="00D91DF2" w:rsidRDefault="0085470E" w:rsidP="00390AAE">
      <w:pPr>
        <w:pStyle w:val="Heading1"/>
        <w:rPr>
          <w:rFonts w:eastAsia="Calibri"/>
        </w:rPr>
      </w:pPr>
      <w:r w:rsidRPr="00D91DF2">
        <w:rPr>
          <w:rFonts w:eastAsia="Calibri"/>
        </w:rPr>
        <w:lastRenderedPageBreak/>
        <w:t>The Digital Accessibility Standard (DAS)</w:t>
      </w:r>
    </w:p>
    <w:p w14:paraId="6712828F" w14:textId="6925E3AA" w:rsidR="0085470E" w:rsidRDefault="0085470E" w:rsidP="00DA7D1F">
      <w:pPr>
        <w:pStyle w:val="Heading2"/>
      </w:pPr>
      <w:r w:rsidRPr="000E1EF6">
        <w:t>About the standard</w:t>
      </w:r>
    </w:p>
    <w:p w14:paraId="4C27A215" w14:textId="77777777" w:rsidR="0085470E" w:rsidRPr="000E1EF6" w:rsidRDefault="0085470E" w:rsidP="00DA7D1F">
      <w:r w:rsidRPr="000E1EF6">
        <w:t>The New Zealand Government Web Standards currently include the Web Accessibility Standard and the Web Usability Standard.</w:t>
      </w:r>
    </w:p>
    <w:p w14:paraId="2781DC51" w14:textId="77777777" w:rsidR="0085470E" w:rsidRPr="000E1EF6" w:rsidRDefault="0085470E" w:rsidP="00DA7D1F">
      <w:r w:rsidRPr="000E1EF6">
        <w:t>A new Digital Accessibility Standard (DAS) will replace the Web Accessibility Standard in early 2027.</w:t>
      </w:r>
    </w:p>
    <w:p w14:paraId="3BEDDD5A" w14:textId="77777777" w:rsidR="0085470E" w:rsidRPr="000E1EF6" w:rsidRDefault="0085470E" w:rsidP="00DA7D1F">
      <w:r w:rsidRPr="000E1EF6">
        <w:t>The new standard is being created with the people who need it</w:t>
      </w:r>
      <w:r>
        <w:t>—</w:t>
      </w:r>
      <w:r w:rsidRPr="000E1EF6">
        <w:t>disabled people and those who create digital information and services for government.</w:t>
      </w:r>
    </w:p>
    <w:p w14:paraId="2F519BF0" w14:textId="77777777" w:rsidR="0085470E" w:rsidRDefault="0085470E" w:rsidP="00DA7D1F">
      <w:pPr>
        <w:pStyle w:val="Heading3"/>
      </w:pPr>
      <w:r w:rsidRPr="000E1EF6">
        <w:t>Timeline for implementation</w:t>
      </w:r>
    </w:p>
    <w:p w14:paraId="68D822A6" w14:textId="77777777" w:rsidR="0085470E" w:rsidRPr="000E1EF6" w:rsidRDefault="0085470E" w:rsidP="00DA7D1F">
      <w:r w:rsidRPr="000E1EF6">
        <w:t>The standard is being drafted and there will be a public consultation from 13 July to 7 August 2026. The standard will be published in early 2027, along with a document explaining how and why decisions were made. The standard will become official soon after that.</w:t>
      </w:r>
    </w:p>
    <w:p w14:paraId="46B619B0" w14:textId="1A958C29" w:rsidR="0085470E" w:rsidRPr="0097478C" w:rsidRDefault="0085470E" w:rsidP="00DA7D1F">
      <w:pPr>
        <w:pStyle w:val="ListParagraph"/>
        <w:numPr>
          <w:ilvl w:val="0"/>
          <w:numId w:val="22"/>
        </w:numPr>
        <w:spacing w:before="0" w:after="120"/>
        <w:ind w:left="714" w:hanging="357"/>
      </w:pPr>
      <w:r w:rsidRPr="000E1EF6">
        <w:t>13 July to 7 August 2026</w:t>
      </w:r>
      <w:r>
        <w:t>—</w:t>
      </w:r>
      <w:r w:rsidRPr="000E1EF6">
        <w:t>Public consultation (</w:t>
      </w:r>
      <w:hyperlink r:id="rId12" w:history="1">
        <w:r w:rsidRPr="00FC19FE">
          <w:rPr>
            <w:rStyle w:val="Hyperlink"/>
          </w:rPr>
          <w:t>https://www.digital.govt.nz/das/consultation</w:t>
        </w:r>
      </w:hyperlink>
      <w:r w:rsidRPr="0097478C">
        <w:t>)</w:t>
      </w:r>
    </w:p>
    <w:p w14:paraId="5304578B" w14:textId="77777777" w:rsidR="0085470E" w:rsidRPr="0097478C" w:rsidRDefault="0085470E" w:rsidP="00DA7D1F">
      <w:pPr>
        <w:pStyle w:val="ListParagraph"/>
        <w:numPr>
          <w:ilvl w:val="0"/>
          <w:numId w:val="22"/>
        </w:numPr>
        <w:spacing w:before="0" w:after="120"/>
        <w:ind w:left="714" w:hanging="357"/>
      </w:pPr>
      <w:r w:rsidRPr="0097478C">
        <w:t>Early 2027—Consultation summary published</w:t>
      </w:r>
    </w:p>
    <w:p w14:paraId="689F4AD5" w14:textId="77777777" w:rsidR="0085470E" w:rsidRPr="0097478C" w:rsidRDefault="0085470E" w:rsidP="00DA7D1F">
      <w:pPr>
        <w:pStyle w:val="ListParagraph"/>
        <w:numPr>
          <w:ilvl w:val="0"/>
          <w:numId w:val="22"/>
        </w:numPr>
        <w:spacing w:before="0" w:after="120"/>
        <w:ind w:left="714" w:hanging="357"/>
      </w:pPr>
      <w:r w:rsidRPr="0097478C">
        <w:t>Early 2027—Support programmes published</w:t>
      </w:r>
    </w:p>
    <w:p w14:paraId="4206B754" w14:textId="77777777" w:rsidR="0085470E" w:rsidRPr="0097478C" w:rsidRDefault="0085470E" w:rsidP="00DA7D1F">
      <w:pPr>
        <w:pStyle w:val="ListParagraph"/>
        <w:numPr>
          <w:ilvl w:val="0"/>
          <w:numId w:val="22"/>
        </w:numPr>
        <w:spacing w:before="0" w:after="120"/>
        <w:ind w:left="714" w:hanging="357"/>
      </w:pPr>
      <w:r w:rsidRPr="0097478C">
        <w:t>Early 2027—Standard published.</w:t>
      </w:r>
    </w:p>
    <w:p w14:paraId="16B3E537" w14:textId="77777777" w:rsidR="0085470E" w:rsidRDefault="0085470E" w:rsidP="00EC3289">
      <w:pPr>
        <w:pStyle w:val="Heading2"/>
      </w:pPr>
      <w:r w:rsidRPr="0097478C">
        <w:lastRenderedPageBreak/>
        <w:t>What the standard will cover</w:t>
      </w:r>
    </w:p>
    <w:p w14:paraId="0E6D1E57" w14:textId="77777777" w:rsidR="0085470E" w:rsidRDefault="0085470E" w:rsidP="00DA7D1F">
      <w:r w:rsidRPr="000E1EF6">
        <w:t>The Web Accessibility Standard applies only to websites and web apps. The proposed DAS will apply to all information and communication technology (ICT). This includes:</w:t>
      </w:r>
    </w:p>
    <w:p w14:paraId="0B319B4B" w14:textId="77777777" w:rsidR="0085470E" w:rsidRPr="0097478C" w:rsidRDefault="0085470E" w:rsidP="00DA7D1F">
      <w:pPr>
        <w:pStyle w:val="ListParagraph"/>
        <w:numPr>
          <w:ilvl w:val="0"/>
          <w:numId w:val="23"/>
        </w:numPr>
        <w:spacing w:before="0" w:after="120"/>
        <w:ind w:left="714" w:hanging="357"/>
      </w:pPr>
      <w:r w:rsidRPr="000E1EF6">
        <w:t xml:space="preserve">websites, mobile apps, and non-web documents like PDFs, spreadsheets, and </w:t>
      </w:r>
      <w:r w:rsidRPr="0097478C">
        <w:t>emails software like an operating system or web browser hardware, from laptops and headsets to printers and kiosks.</w:t>
      </w:r>
    </w:p>
    <w:p w14:paraId="091F3BC1" w14:textId="77777777" w:rsidR="0085470E" w:rsidRDefault="0085470E" w:rsidP="00EC3289">
      <w:pPr>
        <w:pStyle w:val="Heading2"/>
      </w:pPr>
      <w:r w:rsidRPr="0097478C">
        <w:t>Why we need a new standard</w:t>
      </w:r>
    </w:p>
    <w:p w14:paraId="0E4414BD" w14:textId="77777777" w:rsidR="0085470E" w:rsidRPr="000E1EF6" w:rsidRDefault="0085470E" w:rsidP="00DA7D1F">
      <w:r w:rsidRPr="000E1EF6">
        <w:t>We are changing the standard to make sure that accessibility is considered for all digital technology</w:t>
      </w:r>
      <w:r>
        <w:t>—</w:t>
      </w:r>
      <w:r w:rsidRPr="000E1EF6">
        <w:t>something the current standard does not do.</w:t>
      </w:r>
    </w:p>
    <w:p w14:paraId="64DC3DEC" w14:textId="77777777" w:rsidR="0085470E" w:rsidRPr="000E1EF6" w:rsidRDefault="0085470E" w:rsidP="00DA7D1F">
      <w:r w:rsidRPr="000E1EF6">
        <w:t>All government digital information and services, not just websites, must be accessible to disabled people. This is stated in New Zealand</w:t>
      </w:r>
      <w:r>
        <w:t>'</w:t>
      </w:r>
      <w:r w:rsidRPr="000E1EF6">
        <w:t>s Human Rights Act and in the United Nations Convention on the Rights of Persons with Disabilities.</w:t>
      </w:r>
    </w:p>
    <w:p w14:paraId="70406777" w14:textId="77777777" w:rsidR="0085470E" w:rsidRPr="000E1EF6" w:rsidRDefault="0085470E" w:rsidP="00DA7D1F">
      <w:r w:rsidRPr="000E1EF6">
        <w:t>The DAS will help government to meet these responsibilities by setting clear rules for digital accessibility, along with support to help agencies put them into effect.</w:t>
      </w:r>
    </w:p>
    <w:p w14:paraId="71CE2D2C" w14:textId="77777777" w:rsidR="0085470E" w:rsidRDefault="0085470E" w:rsidP="00EC3289">
      <w:pPr>
        <w:pStyle w:val="Heading3"/>
      </w:pPr>
      <w:r w:rsidRPr="000E1EF6">
        <w:lastRenderedPageBreak/>
        <w:t>Support for government agencies</w:t>
      </w:r>
    </w:p>
    <w:p w14:paraId="0DA7F563" w14:textId="77777777" w:rsidR="0085470E" w:rsidRPr="000E1EF6" w:rsidRDefault="0085470E" w:rsidP="00390AAE">
      <w:pPr>
        <w:spacing w:before="240"/>
      </w:pPr>
      <w:r w:rsidRPr="000E1EF6">
        <w:t xml:space="preserve">In addition to the DAS, some programmes are being planned to help government agencies improve digital accessibility and meet the standard. These programmes are being developed with </w:t>
      </w:r>
      <w:r w:rsidRPr="00DA7D1F">
        <w:rPr>
          <w:noProof/>
          <w:lang w:val="mi-NZ"/>
        </w:rPr>
        <w:t>Whaikaha</w:t>
      </w:r>
      <w:r>
        <w:t>—</w:t>
      </w:r>
      <w:r w:rsidRPr="000E1EF6">
        <w:t>Ministry of Disabled People.</w:t>
      </w:r>
    </w:p>
    <w:p w14:paraId="7F7D88F0" w14:textId="77777777" w:rsidR="0085470E" w:rsidRPr="0097478C" w:rsidRDefault="0085470E" w:rsidP="00EC3289">
      <w:pPr>
        <w:pStyle w:val="Heading2"/>
      </w:pPr>
      <w:r w:rsidRPr="000E1EF6">
        <w:t xml:space="preserve">What will happen to the Web Usability </w:t>
      </w:r>
      <w:r w:rsidRPr="0097478C">
        <w:t>Standard</w:t>
      </w:r>
    </w:p>
    <w:p w14:paraId="0DFB6550" w14:textId="7A8E0E83" w:rsidR="0085470E" w:rsidRPr="0097478C" w:rsidRDefault="0085470E" w:rsidP="00DA7D1F">
      <w:r w:rsidRPr="0097478C">
        <w:t>The requirements of the Web Usability Standard will become guidance and techniques for the updated Digital Service Design Standard—</w:t>
      </w:r>
      <w:hyperlink r:id="rId13" w:history="1">
        <w:r w:rsidRPr="00EC3289">
          <w:rPr>
            <w:rStyle w:val="Hyperlink"/>
          </w:rPr>
          <w:t>https://www.digital.govt.nz/digital-service-design-standard</w:t>
        </w:r>
      </w:hyperlink>
      <w:r w:rsidRPr="0097478C">
        <w:t>.</w:t>
      </w:r>
    </w:p>
    <w:p w14:paraId="006A66F0" w14:textId="77777777" w:rsidR="0085470E" w:rsidRDefault="0085470E" w:rsidP="00390AAE">
      <w:pPr>
        <w:pStyle w:val="Heading1"/>
      </w:pPr>
      <w:r w:rsidRPr="0097478C">
        <w:t>Summary of the Digital Accessibility Standard</w:t>
      </w:r>
    </w:p>
    <w:p w14:paraId="0CFBB37F" w14:textId="77777777" w:rsidR="0085470E" w:rsidRPr="000E1EF6" w:rsidRDefault="0085470E" w:rsidP="00DA7D1F">
      <w:r w:rsidRPr="000E1EF6">
        <w:t>Below is a summary of the draft NZ Government Digital Accessibility Standard.</w:t>
      </w:r>
    </w:p>
    <w:p w14:paraId="2F21CC5B" w14:textId="6D75DB15" w:rsidR="00653118" w:rsidRDefault="0085470E" w:rsidP="00DA7D1F">
      <w:r w:rsidRPr="000E1EF6">
        <w:t>It follows the same structure as the standard.</w:t>
      </w:r>
    </w:p>
    <w:p w14:paraId="18220DBD" w14:textId="24C7E6C4" w:rsidR="0085470E" w:rsidRPr="000E1EF6" w:rsidRDefault="00653118" w:rsidP="00653118">
      <w:pPr>
        <w:spacing w:before="0" w:after="0" w:line="240" w:lineRule="auto"/>
      </w:pPr>
      <w:r>
        <w:br w:type="page"/>
      </w:r>
    </w:p>
    <w:p w14:paraId="3EA98D66" w14:textId="77777777" w:rsidR="0085470E" w:rsidRDefault="0085470E" w:rsidP="00F07BDC">
      <w:pPr>
        <w:pStyle w:val="Heading2"/>
      </w:pPr>
      <w:r w:rsidRPr="000E1EF6">
        <w:lastRenderedPageBreak/>
        <w:t>1. Purpose</w:t>
      </w:r>
    </w:p>
    <w:p w14:paraId="09A24515" w14:textId="77777777" w:rsidR="0085470E" w:rsidRDefault="0085470E" w:rsidP="00F07BDC">
      <w:pPr>
        <w:pStyle w:val="Heading3"/>
      </w:pPr>
      <w:r w:rsidRPr="000E1EF6">
        <w:t xml:space="preserve">1.1 What this standard </w:t>
      </w:r>
      <w:r w:rsidRPr="00F45EF5">
        <w:t>is for</w:t>
      </w:r>
    </w:p>
    <w:p w14:paraId="3140E948" w14:textId="77777777" w:rsidR="0085470E" w:rsidRPr="000E1EF6" w:rsidRDefault="0085470E" w:rsidP="00DA7D1F">
      <w:r w:rsidRPr="000E1EF6">
        <w:t>This standard helps make sure disabled people can access digital government information and services.</w:t>
      </w:r>
    </w:p>
    <w:p w14:paraId="224240E8" w14:textId="77777777" w:rsidR="0085470E" w:rsidRDefault="0085470E" w:rsidP="00F07BDC">
      <w:pPr>
        <w:pStyle w:val="Heading2"/>
      </w:pPr>
      <w:r w:rsidRPr="000E1EF6">
        <w:t>2. Application</w:t>
      </w:r>
    </w:p>
    <w:p w14:paraId="62C0BE46" w14:textId="77777777" w:rsidR="0085470E" w:rsidRDefault="0085470E" w:rsidP="00F07BDC">
      <w:pPr>
        <w:pStyle w:val="Heading3"/>
      </w:pPr>
      <w:r w:rsidRPr="000E1EF6">
        <w:t xml:space="preserve">2.1 When the </w:t>
      </w:r>
      <w:r w:rsidRPr="00F45EF5">
        <w:t>standard starts</w:t>
      </w:r>
    </w:p>
    <w:p w14:paraId="175073E6" w14:textId="0035BD23" w:rsidR="0085470E" w:rsidRPr="000E1EF6" w:rsidRDefault="0085470E" w:rsidP="00DA7D1F">
      <w:r w:rsidRPr="000E1EF6">
        <w:t xml:space="preserve">The standard will start in early 2027 and will replace the Web Accessibility </w:t>
      </w:r>
      <w:r w:rsidRPr="00F45EF5">
        <w:t>Standard</w:t>
      </w:r>
      <w:r w:rsidR="00DA7D1F">
        <w:t xml:space="preserve"> </w:t>
      </w:r>
      <w:r w:rsidRPr="00F45EF5">
        <w:t>1.2.</w:t>
      </w:r>
    </w:p>
    <w:p w14:paraId="047B0AB0" w14:textId="77777777" w:rsidR="0085470E" w:rsidRDefault="0085470E" w:rsidP="00F07BDC">
      <w:pPr>
        <w:pStyle w:val="Heading3"/>
      </w:pPr>
      <w:r w:rsidRPr="000E1EF6">
        <w:t>2.2 Who must follow this sta</w:t>
      </w:r>
      <w:r w:rsidRPr="00F45EF5">
        <w:t>ndard</w:t>
      </w:r>
    </w:p>
    <w:p w14:paraId="7F55A407" w14:textId="77777777" w:rsidR="0085470E" w:rsidRDefault="0085470E" w:rsidP="00B34088">
      <w:pPr>
        <w:pStyle w:val="Heading4"/>
      </w:pPr>
      <w:r w:rsidRPr="000E1EF6">
        <w:t>Mandated organisations</w:t>
      </w:r>
    </w:p>
    <w:p w14:paraId="13829330" w14:textId="77777777" w:rsidR="0085470E" w:rsidRPr="000E1EF6" w:rsidRDefault="0085470E" w:rsidP="00DA7D1F">
      <w:r w:rsidRPr="000E1EF6">
        <w:t>Government organisations covered by the Government Chief Digital Officer (GCDO) as system lead for digital must follow this standard. These are called mandated organisations.</w:t>
      </w:r>
    </w:p>
    <w:p w14:paraId="1355489F" w14:textId="77777777" w:rsidR="0085470E" w:rsidRDefault="0085470E" w:rsidP="00B34088">
      <w:pPr>
        <w:pStyle w:val="Heading4"/>
      </w:pPr>
      <w:r w:rsidRPr="000E1EF6">
        <w:t>Other organisations</w:t>
      </w:r>
    </w:p>
    <w:p w14:paraId="49CFA75F" w14:textId="77777777" w:rsidR="0085470E" w:rsidRPr="000E1EF6" w:rsidRDefault="0085470E" w:rsidP="00DA7D1F">
      <w:r w:rsidRPr="000E1EF6">
        <w:t>Other public sector organisations do not have to follow this standard but are encouraged to apply it where possible.</w:t>
      </w:r>
    </w:p>
    <w:p w14:paraId="3E54B669" w14:textId="77777777" w:rsidR="0085470E" w:rsidRDefault="0085470E" w:rsidP="00B34088">
      <w:pPr>
        <w:pStyle w:val="Heading2"/>
      </w:pPr>
      <w:r w:rsidRPr="000E1EF6">
        <w:lastRenderedPageBreak/>
        <w:t>3. Requirements for information and communication technology (ICT) products and servi</w:t>
      </w:r>
      <w:r w:rsidRPr="00F45EF5">
        <w:t>ces</w:t>
      </w:r>
    </w:p>
    <w:p w14:paraId="52E6BE3F" w14:textId="77777777" w:rsidR="0085470E" w:rsidRDefault="0085470E" w:rsidP="00DA7D1F">
      <w:r w:rsidRPr="000E1EF6">
        <w:t>This section explains the accessibility rules for government products and services that use information and communication technology (ICT). These are called ICT products and services, and include:</w:t>
      </w:r>
    </w:p>
    <w:p w14:paraId="791D6A7F" w14:textId="05617215" w:rsidR="0085470E" w:rsidRPr="00F45EF5" w:rsidRDefault="0085470E" w:rsidP="00DA7D1F">
      <w:pPr>
        <w:pStyle w:val="ListParagraph"/>
        <w:numPr>
          <w:ilvl w:val="0"/>
          <w:numId w:val="24"/>
        </w:numPr>
        <w:spacing w:before="0" w:after="120"/>
        <w:ind w:left="714" w:hanging="357"/>
      </w:pPr>
      <w:r w:rsidRPr="000E1EF6">
        <w:t xml:space="preserve">websites, mobile apps, and non-web documents like PDFs, spreadsheets, and </w:t>
      </w:r>
      <w:r w:rsidRPr="00F45EF5">
        <w:t>emails</w:t>
      </w:r>
    </w:p>
    <w:p w14:paraId="788B94C0" w14:textId="77777777" w:rsidR="0085470E" w:rsidRPr="00F45EF5" w:rsidRDefault="0085470E" w:rsidP="00DA7D1F">
      <w:pPr>
        <w:pStyle w:val="ListParagraph"/>
        <w:numPr>
          <w:ilvl w:val="0"/>
          <w:numId w:val="24"/>
        </w:numPr>
        <w:spacing w:before="0" w:after="120"/>
        <w:ind w:left="714" w:hanging="357"/>
      </w:pPr>
      <w:r w:rsidRPr="00F45EF5">
        <w:t xml:space="preserve">software like an operating system or web browser </w:t>
      </w:r>
    </w:p>
    <w:p w14:paraId="1DD68B74" w14:textId="77777777" w:rsidR="0085470E" w:rsidRDefault="0085470E" w:rsidP="00DA7D1F">
      <w:pPr>
        <w:pStyle w:val="ListParagraph"/>
        <w:numPr>
          <w:ilvl w:val="0"/>
          <w:numId w:val="24"/>
        </w:numPr>
        <w:spacing w:before="0" w:after="120"/>
        <w:ind w:left="714" w:hanging="357"/>
      </w:pPr>
      <w:r w:rsidRPr="00F45EF5">
        <w:t>hardware, from</w:t>
      </w:r>
      <w:r w:rsidRPr="000E1EF6">
        <w:t xml:space="preserve"> laptops and headsets to printers and kiosks.</w:t>
      </w:r>
    </w:p>
    <w:p w14:paraId="4AB0A4CD" w14:textId="77777777" w:rsidR="0085470E" w:rsidRPr="00574E23" w:rsidRDefault="0085470E" w:rsidP="00B34088">
      <w:pPr>
        <w:pStyle w:val="Heading3"/>
      </w:pPr>
      <w:r w:rsidRPr="000E1EF6">
        <w:t xml:space="preserve">3.1 What this section </w:t>
      </w:r>
      <w:r w:rsidRPr="00574E23">
        <w:t>applies to</w:t>
      </w:r>
    </w:p>
    <w:p w14:paraId="75AF2722" w14:textId="77777777" w:rsidR="0085470E" w:rsidRPr="00574E23" w:rsidRDefault="0085470E" w:rsidP="00DA7D1F">
      <w:r w:rsidRPr="00574E23">
        <w:t>This section applies to every ICT product and service that a mandated organisation is responsible for.</w:t>
      </w:r>
    </w:p>
    <w:p w14:paraId="5B7D3B4F" w14:textId="77777777" w:rsidR="0085470E" w:rsidRDefault="0085470E" w:rsidP="00B34088">
      <w:pPr>
        <w:pStyle w:val="Heading3"/>
      </w:pPr>
      <w:r w:rsidRPr="00574E23">
        <w:t>3.2 When the requirements apply</w:t>
      </w:r>
    </w:p>
    <w:p w14:paraId="6E593E8E" w14:textId="77777777" w:rsidR="0085470E" w:rsidRPr="00574E23" w:rsidRDefault="0085470E" w:rsidP="00B34088">
      <w:pPr>
        <w:pStyle w:val="Heading4"/>
      </w:pPr>
      <w:r w:rsidRPr="000E1EF6">
        <w:t xml:space="preserve">New or changed ICT products and </w:t>
      </w:r>
      <w:r w:rsidRPr="00574E23">
        <w:t>services</w:t>
      </w:r>
    </w:p>
    <w:p w14:paraId="70C1CD43" w14:textId="77777777" w:rsidR="0085470E" w:rsidRPr="00574E23" w:rsidRDefault="0085470E" w:rsidP="00DA7D1F">
      <w:r w:rsidRPr="00574E23">
        <w:t>All ICT products and services, whether new or updated, must meet the standard from [the start date].</w:t>
      </w:r>
    </w:p>
    <w:p w14:paraId="55EC70F5" w14:textId="77777777" w:rsidR="0085470E" w:rsidRPr="00574E23" w:rsidRDefault="0085470E" w:rsidP="00B34088">
      <w:pPr>
        <w:pStyle w:val="Heading4"/>
      </w:pPr>
      <w:r w:rsidRPr="00574E23">
        <w:lastRenderedPageBreak/>
        <w:t>Existing ICT products and services</w:t>
      </w:r>
    </w:p>
    <w:p w14:paraId="6AB65D50" w14:textId="77777777" w:rsidR="0085470E" w:rsidRPr="00574E23" w:rsidRDefault="0085470E" w:rsidP="00DA7D1F">
      <w:r w:rsidRPr="00574E23">
        <w:t>Existing ICT products and services must meet the standard by 2031. There are different deadlines depending on the type of ICT product and service.</w:t>
      </w:r>
    </w:p>
    <w:p w14:paraId="7126BEFE" w14:textId="77777777" w:rsidR="0085470E" w:rsidRDefault="0085470E" w:rsidP="00B34088">
      <w:pPr>
        <w:pStyle w:val="Heading3"/>
      </w:pPr>
      <w:r w:rsidRPr="00574E23">
        <w:t>3.3 When the requirements do not apply</w:t>
      </w:r>
    </w:p>
    <w:p w14:paraId="767A1CEB" w14:textId="77777777" w:rsidR="0085470E" w:rsidRDefault="0085470E" w:rsidP="00DA7D1F">
      <w:r w:rsidRPr="000E1EF6">
        <w:t>The standard does not apply to:</w:t>
      </w:r>
    </w:p>
    <w:p w14:paraId="45B44CF2" w14:textId="77777777" w:rsidR="0085470E" w:rsidRPr="00574E23" w:rsidRDefault="0085470E" w:rsidP="00DA7D1F">
      <w:pPr>
        <w:pStyle w:val="ListParagraph"/>
        <w:numPr>
          <w:ilvl w:val="0"/>
          <w:numId w:val="25"/>
        </w:numPr>
        <w:spacing w:before="0" w:after="120"/>
        <w:ind w:left="714" w:hanging="357"/>
      </w:pPr>
      <w:r w:rsidRPr="000E1EF6">
        <w:t>working drafts or notes, unless you need to share th</w:t>
      </w:r>
      <w:r w:rsidRPr="00574E23">
        <w:t>em with someone else</w:t>
      </w:r>
    </w:p>
    <w:p w14:paraId="30F8B735" w14:textId="77777777" w:rsidR="0085470E" w:rsidRPr="00574E23" w:rsidRDefault="0085470E" w:rsidP="00DA7D1F">
      <w:pPr>
        <w:pStyle w:val="ListParagraph"/>
        <w:numPr>
          <w:ilvl w:val="0"/>
          <w:numId w:val="25"/>
        </w:numPr>
        <w:spacing w:before="0" w:after="120"/>
        <w:ind w:left="714" w:hanging="357"/>
      </w:pPr>
      <w:r w:rsidRPr="00574E23">
        <w:t>technology the mandated organisation did not build or buy and is not needed to use their ICT product and services. For example, a Contact us page has a Google map showing where a government building is located but the Google map is not accessible.</w:t>
      </w:r>
    </w:p>
    <w:p w14:paraId="5099372E" w14:textId="77777777" w:rsidR="0085470E" w:rsidRDefault="0085470E" w:rsidP="00B34088">
      <w:pPr>
        <w:pStyle w:val="Heading3"/>
      </w:pPr>
      <w:r w:rsidRPr="00574E23">
        <w:t>3.4 Core accessibility requirement</w:t>
      </w:r>
    </w:p>
    <w:p w14:paraId="20E6D221" w14:textId="2A3DAE93" w:rsidR="0085470E" w:rsidRPr="00574E23" w:rsidRDefault="0085470E" w:rsidP="00DA7D1F">
      <w:r w:rsidRPr="000E1EF6">
        <w:t>All ICT products and services must meet the E</w:t>
      </w:r>
      <w:r w:rsidRPr="00574E23">
        <w:t>N</w:t>
      </w:r>
      <w:r w:rsidR="00DA7D1F">
        <w:t xml:space="preserve"> </w:t>
      </w:r>
      <w:r w:rsidRPr="00574E23">
        <w:t>301</w:t>
      </w:r>
      <w:r w:rsidR="00DA7D1F">
        <w:t xml:space="preserve"> </w:t>
      </w:r>
      <w:r w:rsidRPr="00574E23">
        <w:t>549 accessibility standard.</w:t>
      </w:r>
    </w:p>
    <w:p w14:paraId="5217FD7A" w14:textId="77777777" w:rsidR="0085470E" w:rsidRDefault="0085470E" w:rsidP="00B34088">
      <w:pPr>
        <w:pStyle w:val="Heading3"/>
      </w:pPr>
      <w:r w:rsidRPr="00574E23">
        <w:t>3.5 Accessibility statements</w:t>
      </w:r>
    </w:p>
    <w:p w14:paraId="7D6401B7" w14:textId="77777777" w:rsidR="0085470E" w:rsidRPr="000E1EF6" w:rsidRDefault="0085470E" w:rsidP="00DA7D1F">
      <w:r w:rsidRPr="000E1EF6">
        <w:t>Accessibility statements explain how ICT products and services meet this standard, any known accessibility issues, and how to give feedback.</w:t>
      </w:r>
    </w:p>
    <w:p w14:paraId="00A2C5DE" w14:textId="77777777" w:rsidR="0085470E" w:rsidRDefault="0085470E" w:rsidP="00B34088">
      <w:pPr>
        <w:pStyle w:val="Heading4"/>
      </w:pPr>
      <w:r w:rsidRPr="000E1EF6">
        <w:t>When an accessibility statement is nee</w:t>
      </w:r>
      <w:r w:rsidRPr="00574E23">
        <w:t>ded</w:t>
      </w:r>
    </w:p>
    <w:p w14:paraId="7F8D76D7" w14:textId="77777777" w:rsidR="0085470E" w:rsidRPr="000E1EF6" w:rsidRDefault="0085470E" w:rsidP="00DA7D1F">
      <w:r w:rsidRPr="000E1EF6">
        <w:t>Public web pages and mobile apps must have an accessibility statement.</w:t>
      </w:r>
    </w:p>
    <w:p w14:paraId="711501DA" w14:textId="77777777" w:rsidR="0085470E" w:rsidRDefault="0085470E" w:rsidP="00B34088">
      <w:pPr>
        <w:pStyle w:val="Heading4"/>
      </w:pPr>
      <w:r w:rsidRPr="000E1EF6">
        <w:lastRenderedPageBreak/>
        <w:t>What it must include</w:t>
      </w:r>
    </w:p>
    <w:p w14:paraId="4DF4F537" w14:textId="77777777" w:rsidR="0085470E" w:rsidRPr="00574E23" w:rsidRDefault="0085470E" w:rsidP="00DA7D1F">
      <w:r w:rsidRPr="000E1EF6">
        <w:t xml:space="preserve">The </w:t>
      </w:r>
      <w:r w:rsidRPr="00574E23">
        <w:t>statement must include information about:</w:t>
      </w:r>
    </w:p>
    <w:p w14:paraId="497023E9" w14:textId="77777777" w:rsidR="0085470E" w:rsidRPr="00574E23" w:rsidRDefault="0085470E" w:rsidP="00DA7D1F">
      <w:pPr>
        <w:pStyle w:val="ListParagraph"/>
        <w:numPr>
          <w:ilvl w:val="0"/>
          <w:numId w:val="26"/>
        </w:numPr>
        <w:spacing w:before="0" w:after="120"/>
        <w:ind w:left="714" w:hanging="357"/>
      </w:pPr>
      <w:r w:rsidRPr="00574E23">
        <w:t xml:space="preserve">accessibility status </w:t>
      </w:r>
    </w:p>
    <w:p w14:paraId="6E1E6ED1" w14:textId="77777777" w:rsidR="0085470E" w:rsidRPr="00574E23" w:rsidRDefault="0085470E" w:rsidP="00DA7D1F">
      <w:pPr>
        <w:pStyle w:val="ListParagraph"/>
        <w:numPr>
          <w:ilvl w:val="0"/>
          <w:numId w:val="26"/>
        </w:numPr>
        <w:spacing w:before="0" w:after="120"/>
        <w:ind w:left="714" w:hanging="357"/>
      </w:pPr>
      <w:r w:rsidRPr="00574E23">
        <w:t xml:space="preserve">giving feedback </w:t>
      </w:r>
    </w:p>
    <w:p w14:paraId="208E4B94" w14:textId="77777777" w:rsidR="0085470E" w:rsidRPr="00574E23" w:rsidRDefault="0085470E" w:rsidP="00DA7D1F">
      <w:pPr>
        <w:pStyle w:val="ListParagraph"/>
        <w:numPr>
          <w:ilvl w:val="0"/>
          <w:numId w:val="26"/>
        </w:numPr>
        <w:spacing w:before="0" w:after="120"/>
        <w:ind w:left="714" w:hanging="357"/>
      </w:pPr>
      <w:r w:rsidRPr="00574E23">
        <w:t xml:space="preserve">known issues </w:t>
      </w:r>
    </w:p>
    <w:p w14:paraId="0DF625CA" w14:textId="77777777" w:rsidR="0085470E" w:rsidRPr="00574E23" w:rsidRDefault="0085470E" w:rsidP="00DA7D1F">
      <w:pPr>
        <w:pStyle w:val="ListParagraph"/>
        <w:numPr>
          <w:ilvl w:val="0"/>
          <w:numId w:val="26"/>
        </w:numPr>
        <w:spacing w:before="0" w:after="120"/>
        <w:ind w:left="714" w:hanging="357"/>
      </w:pPr>
      <w:r w:rsidRPr="00574E23">
        <w:t xml:space="preserve">exceptions </w:t>
      </w:r>
    </w:p>
    <w:p w14:paraId="371472A0" w14:textId="77777777" w:rsidR="0085470E" w:rsidRPr="00574E23" w:rsidRDefault="0085470E" w:rsidP="00DA7D1F">
      <w:pPr>
        <w:pStyle w:val="ListParagraph"/>
        <w:numPr>
          <w:ilvl w:val="0"/>
          <w:numId w:val="26"/>
        </w:numPr>
        <w:spacing w:before="0" w:after="120"/>
        <w:ind w:left="714" w:hanging="357"/>
      </w:pPr>
      <w:r w:rsidRPr="00574E23">
        <w:t>plans to improve.</w:t>
      </w:r>
    </w:p>
    <w:p w14:paraId="267E3F77" w14:textId="77777777" w:rsidR="0085470E" w:rsidRDefault="0085470E" w:rsidP="00B34088">
      <w:pPr>
        <w:pStyle w:val="Heading4"/>
      </w:pPr>
      <w:r w:rsidRPr="000E1EF6">
        <w:t>Where it must be</w:t>
      </w:r>
    </w:p>
    <w:p w14:paraId="54557BD1" w14:textId="77777777" w:rsidR="0085470E" w:rsidRPr="00DA7D1F" w:rsidRDefault="0085470E" w:rsidP="00DA7D1F">
      <w:r w:rsidRPr="00DA7D1F">
        <w:t>The statement must be:</w:t>
      </w:r>
    </w:p>
    <w:p w14:paraId="6E7BD49E" w14:textId="77777777" w:rsidR="0085470E" w:rsidRPr="00DA7D1F" w:rsidRDefault="0085470E" w:rsidP="00DA7D1F">
      <w:pPr>
        <w:pStyle w:val="ListParagraph"/>
        <w:numPr>
          <w:ilvl w:val="0"/>
          <w:numId w:val="33"/>
        </w:numPr>
        <w:spacing w:before="0" w:after="120"/>
        <w:ind w:left="714" w:hanging="357"/>
      </w:pPr>
      <w:r w:rsidRPr="00DA7D1F">
        <w:t xml:space="preserve">included in the ICT product or service or </w:t>
      </w:r>
    </w:p>
    <w:p w14:paraId="1F98AD7B" w14:textId="77777777" w:rsidR="0085470E" w:rsidRPr="00DA7D1F" w:rsidRDefault="0085470E" w:rsidP="00DA7D1F">
      <w:pPr>
        <w:pStyle w:val="ListParagraph"/>
        <w:numPr>
          <w:ilvl w:val="0"/>
          <w:numId w:val="33"/>
        </w:numPr>
        <w:spacing w:before="0" w:after="120"/>
        <w:ind w:left="714" w:hanging="357"/>
      </w:pPr>
      <w:r w:rsidRPr="00DA7D1F">
        <w:t>linked to from inside the ICT product or service.</w:t>
      </w:r>
    </w:p>
    <w:p w14:paraId="3F4419BB" w14:textId="77777777" w:rsidR="0085470E" w:rsidRPr="00DA7D1F" w:rsidRDefault="0085470E" w:rsidP="00DA7D1F">
      <w:r w:rsidRPr="00DA7D1F">
        <w:t>The statement must also be:</w:t>
      </w:r>
    </w:p>
    <w:p w14:paraId="329BF0CD" w14:textId="77777777" w:rsidR="0085470E" w:rsidRPr="00DA7D1F" w:rsidRDefault="0085470E" w:rsidP="00DA7D1F">
      <w:pPr>
        <w:pStyle w:val="ListParagraph"/>
        <w:numPr>
          <w:ilvl w:val="0"/>
          <w:numId w:val="34"/>
        </w:numPr>
        <w:spacing w:before="0" w:after="120"/>
        <w:ind w:left="714" w:hanging="357"/>
      </w:pPr>
      <w:r w:rsidRPr="00DA7D1F">
        <w:t xml:space="preserve">easy to find from the home page or main screen and </w:t>
      </w:r>
    </w:p>
    <w:p w14:paraId="2371C875" w14:textId="77777777" w:rsidR="0085470E" w:rsidRPr="00DA7D1F" w:rsidRDefault="0085470E" w:rsidP="00DA7D1F">
      <w:pPr>
        <w:pStyle w:val="ListParagraph"/>
        <w:numPr>
          <w:ilvl w:val="0"/>
          <w:numId w:val="34"/>
        </w:numPr>
        <w:spacing w:before="0" w:after="120"/>
        <w:ind w:left="714" w:hanging="357"/>
      </w:pPr>
      <w:r w:rsidRPr="00DA7D1F">
        <w:t>clearly labelled, for example "Accessibility".</w:t>
      </w:r>
    </w:p>
    <w:p w14:paraId="5F23FE21" w14:textId="77777777" w:rsidR="0085470E" w:rsidRPr="008E1599" w:rsidRDefault="0085470E" w:rsidP="00B34088">
      <w:pPr>
        <w:pStyle w:val="Heading3"/>
      </w:pPr>
      <w:r w:rsidRPr="000E1EF6">
        <w:t>3.6 Contact i</w:t>
      </w:r>
      <w:r w:rsidRPr="008E1599">
        <w:t>nformation</w:t>
      </w:r>
    </w:p>
    <w:p w14:paraId="02D918BA" w14:textId="77777777" w:rsidR="0085470E" w:rsidRPr="00DA7D1F" w:rsidRDefault="0085470E" w:rsidP="00DA7D1F">
      <w:r w:rsidRPr="00DA7D1F">
        <w:t>Contact information tells users how they can give feedback or ask for accessibility help about ICT products and services.</w:t>
      </w:r>
    </w:p>
    <w:p w14:paraId="5D9637CA" w14:textId="77777777" w:rsidR="0085470E" w:rsidRDefault="0085470E" w:rsidP="00B34088">
      <w:pPr>
        <w:pStyle w:val="Heading4"/>
      </w:pPr>
      <w:r w:rsidRPr="008E1599">
        <w:t>When contact information is needed</w:t>
      </w:r>
    </w:p>
    <w:p w14:paraId="66E71E45" w14:textId="77777777" w:rsidR="0085470E" w:rsidRPr="00DA7D1F" w:rsidRDefault="0085470E" w:rsidP="00DA7D1F">
      <w:r w:rsidRPr="00DA7D1F">
        <w:t>Public web pages and mobile apps must have contact information.</w:t>
      </w:r>
    </w:p>
    <w:p w14:paraId="4B811E66" w14:textId="77777777" w:rsidR="0085470E" w:rsidRDefault="0085470E" w:rsidP="00B34088">
      <w:pPr>
        <w:pStyle w:val="Heading4"/>
      </w:pPr>
      <w:r w:rsidRPr="000E1EF6">
        <w:lastRenderedPageBreak/>
        <w:t>What it must include</w:t>
      </w:r>
    </w:p>
    <w:p w14:paraId="33780706" w14:textId="77777777" w:rsidR="0085470E" w:rsidRPr="00DA7D1F" w:rsidRDefault="0085470E" w:rsidP="00DA7D1F">
      <w:r w:rsidRPr="00DA7D1F">
        <w:t>Contact information must include:</w:t>
      </w:r>
    </w:p>
    <w:p w14:paraId="1EB22E19" w14:textId="77777777" w:rsidR="0085470E" w:rsidRPr="00DA7D1F" w:rsidRDefault="0085470E" w:rsidP="00DA7D1F">
      <w:pPr>
        <w:pStyle w:val="ListParagraph"/>
        <w:numPr>
          <w:ilvl w:val="0"/>
          <w:numId w:val="35"/>
        </w:numPr>
      </w:pPr>
      <w:r w:rsidRPr="00DA7D1F">
        <w:t xml:space="preserve">an email address </w:t>
      </w:r>
    </w:p>
    <w:p w14:paraId="349F4269" w14:textId="77777777" w:rsidR="0085470E" w:rsidRPr="00DA7D1F" w:rsidRDefault="0085470E" w:rsidP="00DA7D1F">
      <w:pPr>
        <w:pStyle w:val="ListParagraph"/>
        <w:numPr>
          <w:ilvl w:val="0"/>
          <w:numId w:val="35"/>
        </w:numPr>
      </w:pPr>
      <w:r w:rsidRPr="00DA7D1F">
        <w:t xml:space="preserve">a phone number </w:t>
      </w:r>
    </w:p>
    <w:p w14:paraId="5CC37B01" w14:textId="77777777" w:rsidR="0085470E" w:rsidRPr="00DA7D1F" w:rsidRDefault="0085470E" w:rsidP="00DA7D1F">
      <w:pPr>
        <w:pStyle w:val="ListParagraph"/>
        <w:numPr>
          <w:ilvl w:val="0"/>
          <w:numId w:val="35"/>
        </w:numPr>
      </w:pPr>
      <w:r w:rsidRPr="00DA7D1F">
        <w:t xml:space="preserve">a link to the Relay Service and </w:t>
      </w:r>
    </w:p>
    <w:p w14:paraId="5252AC6E" w14:textId="77777777" w:rsidR="0085470E" w:rsidRPr="00DA7D1F" w:rsidRDefault="0085470E" w:rsidP="00DA7D1F">
      <w:pPr>
        <w:pStyle w:val="ListParagraph"/>
        <w:numPr>
          <w:ilvl w:val="0"/>
          <w:numId w:val="35"/>
        </w:numPr>
      </w:pPr>
      <w:r w:rsidRPr="00DA7D1F">
        <w:t>other ways to get support.</w:t>
      </w:r>
    </w:p>
    <w:p w14:paraId="48ADD459" w14:textId="77777777" w:rsidR="0085470E" w:rsidRDefault="0085470E" w:rsidP="00B34088">
      <w:pPr>
        <w:pStyle w:val="Heading4"/>
      </w:pPr>
      <w:r w:rsidRPr="000E1EF6">
        <w:t>Where it must be</w:t>
      </w:r>
    </w:p>
    <w:p w14:paraId="4FB832BF" w14:textId="77777777" w:rsidR="0085470E" w:rsidRPr="00DA7D1F" w:rsidRDefault="0085470E" w:rsidP="00DA7D1F">
      <w:r w:rsidRPr="00DA7D1F">
        <w:t>The contact information must be:</w:t>
      </w:r>
    </w:p>
    <w:p w14:paraId="687FB01C" w14:textId="77777777" w:rsidR="0085470E" w:rsidRPr="00DA7D1F" w:rsidRDefault="0085470E" w:rsidP="00DA7D1F">
      <w:pPr>
        <w:pStyle w:val="ListParagraph"/>
        <w:numPr>
          <w:ilvl w:val="0"/>
          <w:numId w:val="36"/>
        </w:numPr>
      </w:pPr>
      <w:r w:rsidRPr="00DA7D1F">
        <w:t xml:space="preserve">easy to find from the home page or main screen </w:t>
      </w:r>
    </w:p>
    <w:p w14:paraId="05942381" w14:textId="77777777" w:rsidR="0085470E" w:rsidRPr="00DA7D1F" w:rsidRDefault="0085470E" w:rsidP="00DA7D1F">
      <w:pPr>
        <w:pStyle w:val="ListParagraph"/>
        <w:numPr>
          <w:ilvl w:val="0"/>
          <w:numId w:val="36"/>
        </w:numPr>
      </w:pPr>
      <w:r w:rsidRPr="00DA7D1F">
        <w:t>clearly labelled, for example "Contact us".</w:t>
      </w:r>
    </w:p>
    <w:p w14:paraId="1F22AC9C" w14:textId="77777777" w:rsidR="0085470E" w:rsidRDefault="0085470E" w:rsidP="00B34088">
      <w:pPr>
        <w:pStyle w:val="Heading4"/>
      </w:pPr>
      <w:r w:rsidRPr="000E1EF6">
        <w:t>For non</w:t>
      </w:r>
      <w:r w:rsidRPr="000E1EF6">
        <w:rPr>
          <w:rFonts w:ascii="Cambria Math" w:hAnsi="Cambria Math" w:cs="Cambria Math"/>
        </w:rPr>
        <w:t>‑</w:t>
      </w:r>
      <w:r w:rsidRPr="000E1EF6">
        <w:t>web doc</w:t>
      </w:r>
      <w:r w:rsidRPr="008E1599">
        <w:t>uments</w:t>
      </w:r>
    </w:p>
    <w:p w14:paraId="10449E9D" w14:textId="77777777" w:rsidR="0085470E" w:rsidRPr="00DA7D1F" w:rsidRDefault="0085470E" w:rsidP="00DA7D1F">
      <w:r w:rsidRPr="00DA7D1F">
        <w:t>Public documents must include at least one way to give feedback or get accessibility help, either an email address, a phone number, or a link to a web page with that information.</w:t>
      </w:r>
    </w:p>
    <w:p w14:paraId="33859A85" w14:textId="77777777" w:rsidR="0085470E" w:rsidRPr="008E1599" w:rsidRDefault="0085470E" w:rsidP="00B34088">
      <w:pPr>
        <w:pStyle w:val="Heading3"/>
      </w:pPr>
      <w:r w:rsidRPr="000E1EF6">
        <w:t>3.7 Web</w:t>
      </w:r>
      <w:r w:rsidRPr="000E1EF6">
        <w:rPr>
          <w:rFonts w:ascii="Cambria Math" w:hAnsi="Cambria Math" w:cs="Cambria Math"/>
        </w:rPr>
        <w:t>‑</w:t>
      </w:r>
      <w:r w:rsidRPr="000E1EF6">
        <w:t xml:space="preserve">first </w:t>
      </w:r>
      <w:r w:rsidRPr="008E1599">
        <w:t>publishing</w:t>
      </w:r>
    </w:p>
    <w:p w14:paraId="27859D9C" w14:textId="77777777" w:rsidR="0085470E" w:rsidRPr="00DA7D1F" w:rsidRDefault="0085470E" w:rsidP="00DA7D1F">
      <w:r w:rsidRPr="00DA7D1F">
        <w:t>Public digital services and information should be published first as accessible web pages, rather than as mobile apps or documents, such as PDF files.</w:t>
      </w:r>
    </w:p>
    <w:p w14:paraId="4BFC337A" w14:textId="77777777" w:rsidR="0085470E" w:rsidRPr="008E1599" w:rsidRDefault="0085470E" w:rsidP="00B34088">
      <w:pPr>
        <w:pStyle w:val="Heading2"/>
      </w:pPr>
      <w:r w:rsidRPr="008E1599">
        <w:lastRenderedPageBreak/>
        <w:t>4. Requirements for mandated organisations</w:t>
      </w:r>
    </w:p>
    <w:p w14:paraId="254FA5F0" w14:textId="77777777" w:rsidR="0085470E" w:rsidRPr="00DA7D1F" w:rsidRDefault="0085470E" w:rsidP="00DA7D1F">
      <w:r w:rsidRPr="00DA7D1F">
        <w:t>This section explains what organisations must do to plan, monitor, test, and report on accessibility.</w:t>
      </w:r>
    </w:p>
    <w:p w14:paraId="7B9DC120" w14:textId="77777777" w:rsidR="0085470E" w:rsidRDefault="0085470E" w:rsidP="00B34088">
      <w:pPr>
        <w:pStyle w:val="Heading3"/>
      </w:pPr>
      <w:r w:rsidRPr="008E1599">
        <w:t>4.1 Accessibility planning</w:t>
      </w:r>
    </w:p>
    <w:p w14:paraId="6E06D9C4" w14:textId="77777777" w:rsidR="0085470E" w:rsidRPr="00DA7D1F" w:rsidRDefault="0085470E" w:rsidP="00DA7D1F">
      <w:r w:rsidRPr="00DA7D1F">
        <w:t>Each organisation must have a 3-year accessibility plan. The plan must show:</w:t>
      </w:r>
    </w:p>
    <w:p w14:paraId="17DD18D6" w14:textId="77777777" w:rsidR="0085470E" w:rsidRPr="00DA7D1F" w:rsidRDefault="0085470E" w:rsidP="00DA7D1F">
      <w:pPr>
        <w:pStyle w:val="ListParagraph"/>
        <w:numPr>
          <w:ilvl w:val="0"/>
          <w:numId w:val="37"/>
        </w:numPr>
        <w:spacing w:before="0" w:after="120"/>
        <w:ind w:left="714" w:hanging="357"/>
      </w:pPr>
      <w:r w:rsidRPr="00DA7D1F">
        <w:t xml:space="preserve">their progress in improving accessibility </w:t>
      </w:r>
    </w:p>
    <w:p w14:paraId="180E7B1F" w14:textId="77777777" w:rsidR="0085470E" w:rsidRPr="00DA7D1F" w:rsidRDefault="0085470E" w:rsidP="00DA7D1F">
      <w:pPr>
        <w:pStyle w:val="ListParagraph"/>
        <w:numPr>
          <w:ilvl w:val="0"/>
          <w:numId w:val="37"/>
        </w:numPr>
        <w:spacing w:before="0" w:after="120"/>
        <w:ind w:left="714" w:hanging="357"/>
      </w:pPr>
      <w:r w:rsidRPr="00DA7D1F">
        <w:t>any exceptions they have and their plans to fix these exceptions.</w:t>
      </w:r>
    </w:p>
    <w:p w14:paraId="7E9622A2" w14:textId="77777777" w:rsidR="0085470E" w:rsidRPr="00DA7D1F" w:rsidRDefault="0085470E" w:rsidP="00DA7D1F">
      <w:r w:rsidRPr="00DA7D1F">
        <w:t>This plan must be reviewed every year and updated.</w:t>
      </w:r>
    </w:p>
    <w:p w14:paraId="60BBA0E7" w14:textId="77777777" w:rsidR="0085470E" w:rsidRPr="00DA7D1F" w:rsidRDefault="0085470E" w:rsidP="00DA7D1F">
      <w:r w:rsidRPr="00DA7D1F">
        <w:t>The plan must also call be published on a public website.</w:t>
      </w:r>
    </w:p>
    <w:p w14:paraId="1918A818" w14:textId="77777777" w:rsidR="0085470E" w:rsidRDefault="0085470E" w:rsidP="00390AAE">
      <w:pPr>
        <w:pStyle w:val="Heading3"/>
        <w:spacing w:before="240"/>
      </w:pPr>
      <w:r w:rsidRPr="00575B65">
        <w:t>4.2 Plain language</w:t>
      </w:r>
    </w:p>
    <w:p w14:paraId="61F562F4" w14:textId="77777777" w:rsidR="0085470E" w:rsidRPr="00DA7D1F" w:rsidRDefault="0085470E" w:rsidP="00DA7D1F">
      <w:r w:rsidRPr="00DA7D1F">
        <w:t>Organisations must write content for users in plain language.</w:t>
      </w:r>
    </w:p>
    <w:p w14:paraId="1DE21A5C" w14:textId="77777777" w:rsidR="0085470E" w:rsidRDefault="0085470E" w:rsidP="00B34088">
      <w:pPr>
        <w:pStyle w:val="Heading3"/>
      </w:pPr>
      <w:r w:rsidRPr="000E1EF6">
        <w:t>4.3 Testing</w:t>
      </w:r>
    </w:p>
    <w:p w14:paraId="061A0E99" w14:textId="74D59692" w:rsidR="00D34D1C" w:rsidRDefault="0085470E" w:rsidP="00DA7D1F">
      <w:r w:rsidRPr="00DA7D1F">
        <w:t>Organisations must test for accessibility using a mix of methods, including testing with disabled people.</w:t>
      </w:r>
    </w:p>
    <w:p w14:paraId="2820291A" w14:textId="76FDBD45" w:rsidR="0085470E" w:rsidRPr="00DA7D1F" w:rsidRDefault="00D34D1C" w:rsidP="00D34D1C">
      <w:pPr>
        <w:spacing w:before="0" w:after="0" w:line="240" w:lineRule="auto"/>
      </w:pPr>
      <w:r>
        <w:br w:type="page"/>
      </w:r>
    </w:p>
    <w:p w14:paraId="30AEA886" w14:textId="77777777" w:rsidR="0085470E" w:rsidRDefault="0085470E" w:rsidP="00B34088">
      <w:pPr>
        <w:pStyle w:val="Heading3"/>
      </w:pPr>
      <w:r w:rsidRPr="000E1EF6">
        <w:lastRenderedPageBreak/>
        <w:t>4.4 Monitoring and reporti</w:t>
      </w:r>
      <w:r w:rsidRPr="00575B65">
        <w:t>ng</w:t>
      </w:r>
    </w:p>
    <w:p w14:paraId="3783E536" w14:textId="77777777" w:rsidR="0085470E" w:rsidRPr="00343F9B" w:rsidRDefault="0085470E" w:rsidP="00343F9B">
      <w:r w:rsidRPr="00343F9B">
        <w:t>Organisations must:</w:t>
      </w:r>
    </w:p>
    <w:p w14:paraId="59FD1BDC" w14:textId="77777777" w:rsidR="0085470E" w:rsidRPr="00343F9B" w:rsidRDefault="0085470E" w:rsidP="00343F9B">
      <w:pPr>
        <w:pStyle w:val="ListParagraph"/>
        <w:numPr>
          <w:ilvl w:val="0"/>
          <w:numId w:val="38"/>
        </w:numPr>
        <w:spacing w:before="0" w:after="120"/>
        <w:ind w:left="714" w:hanging="357"/>
      </w:pPr>
      <w:r w:rsidRPr="00343F9B">
        <w:t xml:space="preserve">regularly check if their ICT products and services are accessible </w:t>
      </w:r>
    </w:p>
    <w:p w14:paraId="5E22BF8E" w14:textId="77777777" w:rsidR="0085470E" w:rsidRPr="00343F9B" w:rsidRDefault="0085470E" w:rsidP="00343F9B">
      <w:pPr>
        <w:pStyle w:val="ListParagraph"/>
        <w:numPr>
          <w:ilvl w:val="0"/>
          <w:numId w:val="38"/>
        </w:numPr>
        <w:spacing w:before="0" w:after="120"/>
        <w:ind w:left="714" w:hanging="357"/>
      </w:pPr>
      <w:r w:rsidRPr="00343F9B">
        <w:t xml:space="preserve">report on their accessibility progress when the GCDO asks </w:t>
      </w:r>
    </w:p>
    <w:p w14:paraId="761B955B" w14:textId="77777777" w:rsidR="0085470E" w:rsidRPr="00343F9B" w:rsidRDefault="0085470E" w:rsidP="00343F9B">
      <w:pPr>
        <w:pStyle w:val="ListParagraph"/>
        <w:numPr>
          <w:ilvl w:val="0"/>
          <w:numId w:val="38"/>
        </w:numPr>
        <w:spacing w:before="0" w:after="120"/>
        <w:ind w:left="714" w:hanging="357"/>
      </w:pPr>
      <w:r w:rsidRPr="00343F9B">
        <w:t>cooperate with testing by the GCDO</w:t>
      </w:r>
    </w:p>
    <w:p w14:paraId="1B3DBE0B" w14:textId="77777777" w:rsidR="0085470E" w:rsidRPr="00343F9B" w:rsidRDefault="0085470E" w:rsidP="00343F9B">
      <w:pPr>
        <w:pStyle w:val="ListParagraph"/>
        <w:numPr>
          <w:ilvl w:val="0"/>
          <w:numId w:val="38"/>
        </w:numPr>
        <w:spacing w:before="0" w:after="120"/>
        <w:ind w:left="714" w:hanging="357"/>
      </w:pPr>
      <w:r w:rsidRPr="00343F9B">
        <w:t xml:space="preserve">reply to accessibility questions within 3 days and say when they will provide a full answer </w:t>
      </w:r>
    </w:p>
    <w:p w14:paraId="2AB07ABF" w14:textId="77777777" w:rsidR="0085470E" w:rsidRPr="00343F9B" w:rsidRDefault="0085470E" w:rsidP="00343F9B">
      <w:pPr>
        <w:pStyle w:val="ListParagraph"/>
        <w:numPr>
          <w:ilvl w:val="0"/>
          <w:numId w:val="38"/>
        </w:numPr>
        <w:spacing w:before="0" w:after="120"/>
        <w:ind w:left="714" w:hanging="357"/>
      </w:pPr>
      <w:r w:rsidRPr="00343F9B">
        <w:t>keep a record of any accessibility feedback they get and what they do about it.</w:t>
      </w:r>
    </w:p>
    <w:p w14:paraId="4F61C78E" w14:textId="77777777" w:rsidR="0085470E" w:rsidRDefault="0085470E" w:rsidP="00B34088">
      <w:pPr>
        <w:pStyle w:val="Heading3"/>
      </w:pPr>
      <w:r w:rsidRPr="000E1EF6">
        <w:t>4.5 Procurement</w:t>
      </w:r>
    </w:p>
    <w:p w14:paraId="75316814" w14:textId="77777777" w:rsidR="0085470E" w:rsidRPr="00343F9B" w:rsidRDefault="0085470E" w:rsidP="00343F9B">
      <w:r w:rsidRPr="00343F9B">
        <w:t>Contracts for buying or building ICT products and services must require that suppliers meet this standard's accessibility rules.</w:t>
      </w:r>
    </w:p>
    <w:p w14:paraId="0372AAC6" w14:textId="77777777" w:rsidR="0085470E" w:rsidRDefault="0085470E" w:rsidP="00B34088">
      <w:pPr>
        <w:pStyle w:val="Heading2"/>
      </w:pPr>
      <w:r w:rsidRPr="000E1EF6">
        <w:t>5. Exceptions</w:t>
      </w:r>
    </w:p>
    <w:p w14:paraId="610E29CC" w14:textId="77777777" w:rsidR="0085470E" w:rsidRPr="00575B65" w:rsidRDefault="0085470E" w:rsidP="00B34088">
      <w:pPr>
        <w:pStyle w:val="Heading3"/>
      </w:pPr>
      <w:r w:rsidRPr="000E1EF6">
        <w:t xml:space="preserve">5.1 When exceptions </w:t>
      </w:r>
      <w:r w:rsidRPr="00575B65">
        <w:t>are allowed</w:t>
      </w:r>
    </w:p>
    <w:p w14:paraId="776655F7" w14:textId="77777777" w:rsidR="0085470E" w:rsidRPr="00343F9B" w:rsidRDefault="0085470E" w:rsidP="00343F9B">
      <w:r w:rsidRPr="00343F9B">
        <w:t xml:space="preserve">Exceptions are allowed only where the standard cannot be met, or </w:t>
      </w:r>
      <w:proofErr w:type="gramStart"/>
      <w:r w:rsidRPr="00343F9B">
        <w:t>where</w:t>
      </w:r>
      <w:proofErr w:type="gramEnd"/>
      <w:r w:rsidRPr="00343F9B">
        <w:t xml:space="preserve"> doing so would involve unreasonable cost or effort.</w:t>
      </w:r>
    </w:p>
    <w:p w14:paraId="2BFCE349" w14:textId="77777777" w:rsidR="0085470E" w:rsidRPr="00575B65" w:rsidRDefault="0085470E" w:rsidP="00B34088">
      <w:pPr>
        <w:pStyle w:val="Heading3"/>
      </w:pPr>
      <w:r w:rsidRPr="00575B65">
        <w:lastRenderedPageBreak/>
        <w:t>5.2 Keeping records</w:t>
      </w:r>
    </w:p>
    <w:p w14:paraId="1FA8396B" w14:textId="77777777" w:rsidR="0085470E" w:rsidRPr="00343F9B" w:rsidRDefault="0085470E" w:rsidP="00343F9B">
      <w:r w:rsidRPr="00343F9B">
        <w:t>Organisations must keep records explaining why an exception applies and the proof for why they need it.</w:t>
      </w:r>
    </w:p>
    <w:p w14:paraId="13AF85CE" w14:textId="77777777" w:rsidR="0085470E" w:rsidRDefault="0085470E" w:rsidP="00B34088">
      <w:pPr>
        <w:pStyle w:val="Heading3"/>
      </w:pPr>
      <w:r w:rsidRPr="00575B65">
        <w:t>5.3 Reviewing exceptions</w:t>
      </w:r>
    </w:p>
    <w:p w14:paraId="4FACF1B3" w14:textId="77777777" w:rsidR="0085470E" w:rsidRPr="00343F9B" w:rsidRDefault="0085470E" w:rsidP="00343F9B">
      <w:r w:rsidRPr="00343F9B">
        <w:t>Exceptions are temporary. They must be reviewed regularly and when any of the circumstances change.</w:t>
      </w:r>
    </w:p>
    <w:p w14:paraId="38C12CE8" w14:textId="77777777" w:rsidR="0085470E" w:rsidRDefault="0085470E" w:rsidP="00142655">
      <w:pPr>
        <w:pStyle w:val="Heading1"/>
      </w:pPr>
      <w:r w:rsidRPr="000E1EF6">
        <w:t>Glossary</w:t>
      </w:r>
    </w:p>
    <w:p w14:paraId="65E481B1" w14:textId="77777777" w:rsidR="0085470E" w:rsidRDefault="0085470E" w:rsidP="00142655">
      <w:pPr>
        <w:pStyle w:val="Heading2"/>
      </w:pPr>
      <w:r w:rsidRPr="000E1EF6">
        <w:t>Accessibility standard</w:t>
      </w:r>
    </w:p>
    <w:p w14:paraId="0A505319" w14:textId="77777777" w:rsidR="0085470E" w:rsidRPr="00343F9B" w:rsidRDefault="0085470E" w:rsidP="00343F9B">
      <w:r w:rsidRPr="00343F9B">
        <w:t>An accessibility standard is a set of rules that helps everyone by removing barriers that stop disabled people from taking part. It might say things like "use clear language" or "add captions to videos".</w:t>
      </w:r>
    </w:p>
    <w:p w14:paraId="469099DB" w14:textId="77777777" w:rsidR="0085470E" w:rsidRDefault="0085470E" w:rsidP="00142655">
      <w:pPr>
        <w:pStyle w:val="Heading2"/>
      </w:pPr>
      <w:r w:rsidRPr="000E1EF6">
        <w:t>Digital Accessibility Standard</w:t>
      </w:r>
    </w:p>
    <w:p w14:paraId="346B541B" w14:textId="77777777" w:rsidR="0085470E" w:rsidRPr="00343F9B" w:rsidRDefault="0085470E" w:rsidP="00343F9B">
      <w:r w:rsidRPr="00343F9B">
        <w:t>A set of rules that makes sure that disabled people can use digital technology.</w:t>
      </w:r>
    </w:p>
    <w:p w14:paraId="148658B8" w14:textId="77777777" w:rsidR="0085470E" w:rsidRDefault="0085470E" w:rsidP="00142655">
      <w:pPr>
        <w:pStyle w:val="Heading2"/>
      </w:pPr>
      <w:r w:rsidRPr="000E1EF6">
        <w:t>Digital Service Design Standard</w:t>
      </w:r>
    </w:p>
    <w:p w14:paraId="01063435" w14:textId="77777777" w:rsidR="0085470E" w:rsidRPr="00343F9B" w:rsidRDefault="0085470E" w:rsidP="00343F9B">
      <w:r w:rsidRPr="00343F9B">
        <w:t>The Digital Service Design Standard has principles that help the designers make quality government services that are focused on what people need.</w:t>
      </w:r>
    </w:p>
    <w:p w14:paraId="660D92EB" w14:textId="77777777" w:rsidR="0085470E" w:rsidRDefault="0085470E" w:rsidP="00142655">
      <w:pPr>
        <w:pStyle w:val="Heading2"/>
      </w:pPr>
      <w:r w:rsidRPr="000E1EF6">
        <w:lastRenderedPageBreak/>
        <w:t>EN 301 549</w:t>
      </w:r>
    </w:p>
    <w:p w14:paraId="31CA2E05" w14:textId="77777777" w:rsidR="0085470E" w:rsidRPr="00343F9B" w:rsidRDefault="0085470E" w:rsidP="00343F9B">
      <w:r w:rsidRPr="00343F9B">
        <w:t>An accessibility standard from Europe.</w:t>
      </w:r>
    </w:p>
    <w:p w14:paraId="3454434B" w14:textId="77777777" w:rsidR="0085470E" w:rsidRDefault="0085470E" w:rsidP="00142655">
      <w:pPr>
        <w:pStyle w:val="Heading2"/>
      </w:pPr>
      <w:r w:rsidRPr="000E1EF6">
        <w:t>Exception</w:t>
      </w:r>
    </w:p>
    <w:p w14:paraId="1FA6670B" w14:textId="77777777" w:rsidR="0085470E" w:rsidRPr="00343F9B" w:rsidRDefault="0085470E" w:rsidP="00343F9B">
      <w:r w:rsidRPr="00343F9B">
        <w:t>When a government organisation cannot meet the rules of the standard straight away.</w:t>
      </w:r>
    </w:p>
    <w:p w14:paraId="4DCBDFD2" w14:textId="77777777" w:rsidR="0085470E" w:rsidRDefault="0085470E" w:rsidP="00142655">
      <w:pPr>
        <w:pStyle w:val="Heading2"/>
      </w:pPr>
      <w:r w:rsidRPr="000E1EF6">
        <w:t xml:space="preserve">GCDO (Government Chief Digital </w:t>
      </w:r>
      <w:r w:rsidRPr="00575B65">
        <w:t>Officer)</w:t>
      </w:r>
    </w:p>
    <w:p w14:paraId="2156586D" w14:textId="77777777" w:rsidR="0085470E" w:rsidRPr="00343F9B" w:rsidRDefault="0085470E" w:rsidP="00343F9B">
      <w:r w:rsidRPr="00343F9B">
        <w:t>The person in charge of getting government departments to work together to make technology, data, and online services safe, easy to use, and accessible for all New Zealanders.</w:t>
      </w:r>
    </w:p>
    <w:p w14:paraId="088B1EF9" w14:textId="77777777" w:rsidR="0085470E" w:rsidRDefault="0085470E" w:rsidP="00142655">
      <w:pPr>
        <w:pStyle w:val="Heading2"/>
      </w:pPr>
      <w:r w:rsidRPr="000E1EF6">
        <w:t>Human Rights Act</w:t>
      </w:r>
    </w:p>
    <w:p w14:paraId="5C2FF3F9" w14:textId="77777777" w:rsidR="0085470E" w:rsidRPr="00343F9B" w:rsidRDefault="0085470E" w:rsidP="00343F9B">
      <w:r w:rsidRPr="00343F9B">
        <w:t>A New Zealand law that protects everyone from being treated unfairly or bullied because of who you are, how you live, or what you believe.</w:t>
      </w:r>
    </w:p>
    <w:p w14:paraId="36AF762B" w14:textId="77777777" w:rsidR="0085470E" w:rsidRDefault="0085470E" w:rsidP="00142655">
      <w:pPr>
        <w:pStyle w:val="Heading2"/>
      </w:pPr>
      <w:r w:rsidRPr="000E1EF6">
        <w:t>Mobile app</w:t>
      </w:r>
    </w:p>
    <w:p w14:paraId="045519E1" w14:textId="77777777" w:rsidR="0085470E" w:rsidRPr="00343F9B" w:rsidRDefault="0085470E" w:rsidP="00343F9B">
      <w:r w:rsidRPr="00343F9B">
        <w:t>An application (app) or program that runs on a mobile phone or tablet.</w:t>
      </w:r>
    </w:p>
    <w:p w14:paraId="4FCE8070" w14:textId="77777777" w:rsidR="0085470E" w:rsidRDefault="0085470E" w:rsidP="00142655">
      <w:pPr>
        <w:pStyle w:val="Heading2"/>
      </w:pPr>
      <w:r w:rsidRPr="000E1EF6">
        <w:t>Must</w:t>
      </w:r>
    </w:p>
    <w:p w14:paraId="40222F44" w14:textId="77777777" w:rsidR="0085470E" w:rsidRPr="00343F9B" w:rsidRDefault="0085470E" w:rsidP="00343F9B">
      <w:r w:rsidRPr="00343F9B">
        <w:t>Must means you have to do something.</w:t>
      </w:r>
    </w:p>
    <w:p w14:paraId="7A7C10BA" w14:textId="77777777" w:rsidR="0085470E" w:rsidRDefault="0085470E" w:rsidP="00142655">
      <w:pPr>
        <w:pStyle w:val="Heading2"/>
      </w:pPr>
      <w:r w:rsidRPr="000E1EF6">
        <w:lastRenderedPageBreak/>
        <w:t>Non-web document</w:t>
      </w:r>
    </w:p>
    <w:p w14:paraId="049AA549" w14:textId="77777777" w:rsidR="0085470E" w:rsidRPr="00343F9B" w:rsidRDefault="0085470E" w:rsidP="00343F9B">
      <w:r w:rsidRPr="00343F9B">
        <w:t>A digital document that is not a web page or in a web page.</w:t>
      </w:r>
    </w:p>
    <w:p w14:paraId="3BC3A2C8" w14:textId="77777777" w:rsidR="0085470E" w:rsidRPr="00343F9B" w:rsidRDefault="0085470E" w:rsidP="00343F9B">
      <w:r w:rsidRPr="00343F9B">
        <w:t>Examples include letters, spreadsheets, emails, or presentations.</w:t>
      </w:r>
    </w:p>
    <w:p w14:paraId="5B48B483" w14:textId="272E4737" w:rsidR="0085470E" w:rsidRPr="00575B65" w:rsidRDefault="0085470E" w:rsidP="00142655">
      <w:pPr>
        <w:pStyle w:val="Heading2"/>
      </w:pPr>
      <w:r w:rsidRPr="00575B65">
        <w:t>Plain</w:t>
      </w:r>
      <w:r w:rsidR="00343F9B">
        <w:t xml:space="preserve"> </w:t>
      </w:r>
      <w:r w:rsidRPr="00575B65">
        <w:t>language</w:t>
      </w:r>
    </w:p>
    <w:p w14:paraId="0F41E7F9" w14:textId="77777777" w:rsidR="0085470E" w:rsidRPr="00343F9B" w:rsidRDefault="0085470E" w:rsidP="00343F9B">
      <w:r w:rsidRPr="00343F9B">
        <w:t xml:space="preserve">Writing that is clear and easy to understand for all readers. Plain language uses short sentences and </w:t>
      </w:r>
      <w:proofErr w:type="spellStart"/>
      <w:r w:rsidRPr="00343F9B">
        <w:t>everyday</w:t>
      </w:r>
      <w:proofErr w:type="spellEnd"/>
      <w:r w:rsidRPr="00343F9B">
        <w:t>, common words.</w:t>
      </w:r>
    </w:p>
    <w:p w14:paraId="6E6D01E3" w14:textId="77777777" w:rsidR="0085470E" w:rsidRDefault="0085470E" w:rsidP="00142655">
      <w:pPr>
        <w:pStyle w:val="Heading2"/>
      </w:pPr>
      <w:r w:rsidRPr="000E1EF6">
        <w:t>Public Consultation</w:t>
      </w:r>
    </w:p>
    <w:p w14:paraId="66EE57C6" w14:textId="77777777" w:rsidR="0085470E" w:rsidRPr="00343F9B" w:rsidRDefault="0085470E" w:rsidP="00343F9B">
      <w:r w:rsidRPr="00343F9B">
        <w:t>When the government asks for your opinion before it makes big decisions or creates new rules.</w:t>
      </w:r>
    </w:p>
    <w:p w14:paraId="60AA3FF0" w14:textId="77777777" w:rsidR="0085470E" w:rsidRDefault="0085470E" w:rsidP="00142655">
      <w:pPr>
        <w:pStyle w:val="Heading2"/>
      </w:pPr>
      <w:r w:rsidRPr="000E1EF6">
        <w:t>Responsible for</w:t>
      </w:r>
    </w:p>
    <w:p w14:paraId="7E63C16F" w14:textId="77777777" w:rsidR="0085470E" w:rsidRPr="00343F9B" w:rsidRDefault="0085470E" w:rsidP="00343F9B">
      <w:r w:rsidRPr="00343F9B">
        <w:t>An organisation is responsible for something that it runs, looks after, builds, buys or pays for.</w:t>
      </w:r>
    </w:p>
    <w:p w14:paraId="5400CB11" w14:textId="77777777" w:rsidR="0085470E" w:rsidRDefault="0085470E" w:rsidP="00142655">
      <w:pPr>
        <w:pStyle w:val="Heading2"/>
      </w:pPr>
      <w:r w:rsidRPr="000E1EF6">
        <w:t>Should</w:t>
      </w:r>
    </w:p>
    <w:p w14:paraId="3D7B1BE0" w14:textId="77777777" w:rsidR="0085470E" w:rsidRPr="00343F9B" w:rsidRDefault="0085470E" w:rsidP="00343F9B">
      <w:r w:rsidRPr="00343F9B">
        <w:t>Should means you have to do something unless there is a very good reason not to, and you have thought about what happens if you do not do it.</w:t>
      </w:r>
    </w:p>
    <w:p w14:paraId="36E92BE7" w14:textId="77777777" w:rsidR="0085470E" w:rsidRDefault="0085470E" w:rsidP="00142655">
      <w:pPr>
        <w:pStyle w:val="Heading2"/>
      </w:pPr>
      <w:r w:rsidRPr="000E1EF6">
        <w:lastRenderedPageBreak/>
        <w:t>Standard</w:t>
      </w:r>
    </w:p>
    <w:p w14:paraId="2A461A5B" w14:textId="77777777" w:rsidR="0085470E" w:rsidRPr="00343F9B" w:rsidRDefault="0085470E" w:rsidP="00343F9B">
      <w:r w:rsidRPr="00343F9B">
        <w:t>A standard is a set of rules that helps make things easy for everyone to use.</w:t>
      </w:r>
    </w:p>
    <w:p w14:paraId="5E6DDBF0" w14:textId="77777777" w:rsidR="0085470E" w:rsidRPr="00AA57D6" w:rsidRDefault="0085470E" w:rsidP="00142655">
      <w:pPr>
        <w:pStyle w:val="Heading2"/>
      </w:pPr>
      <w:r w:rsidRPr="000E1EF6">
        <w:t xml:space="preserve">United </w:t>
      </w:r>
      <w:r w:rsidRPr="00AA57D6">
        <w:t>Nations Convention on the Rights of Persons with Disabilities</w:t>
      </w:r>
    </w:p>
    <w:p w14:paraId="379B7FF2" w14:textId="77777777" w:rsidR="0085470E" w:rsidRPr="00343F9B" w:rsidRDefault="0085470E" w:rsidP="00343F9B">
      <w:r w:rsidRPr="00343F9B">
        <w:t>An agreement by countries around the world to make sure that disabled people have the same rights as everybody else.</w:t>
      </w:r>
    </w:p>
    <w:p w14:paraId="6388471F" w14:textId="77777777" w:rsidR="0085470E" w:rsidRDefault="0085470E" w:rsidP="00142655">
      <w:pPr>
        <w:pStyle w:val="Heading2"/>
      </w:pPr>
      <w:r w:rsidRPr="00AA57D6">
        <w:t>New Zealand Government Web Standards</w:t>
      </w:r>
    </w:p>
    <w:p w14:paraId="7E1D52CA" w14:textId="77777777" w:rsidR="0085470E" w:rsidRPr="00343F9B" w:rsidRDefault="0085470E" w:rsidP="00343F9B">
      <w:r w:rsidRPr="00343F9B">
        <w:t>These are rules that the government has to follow to make sure that disabled people can use government websites. The New Zealand Government Web Standards has 2 parts: the Web Accessibility Standard and the Web Usability Standard.</w:t>
      </w:r>
    </w:p>
    <w:p w14:paraId="45FE0A1E" w14:textId="77777777" w:rsidR="0085470E" w:rsidRDefault="0085470E" w:rsidP="00142655">
      <w:pPr>
        <w:pStyle w:val="Heading2"/>
      </w:pPr>
      <w:r w:rsidRPr="000E1EF6">
        <w:t>Web Accessibility Standard</w:t>
      </w:r>
    </w:p>
    <w:p w14:paraId="3DD6E8C1" w14:textId="77777777" w:rsidR="0085470E" w:rsidRPr="00343F9B" w:rsidRDefault="0085470E" w:rsidP="00343F9B">
      <w:r w:rsidRPr="00343F9B">
        <w:t>A set of rules that makes sure that government websites can be used by disabled people.</w:t>
      </w:r>
    </w:p>
    <w:p w14:paraId="78AC155E" w14:textId="77777777" w:rsidR="0085470E" w:rsidRDefault="0085470E" w:rsidP="00142655">
      <w:pPr>
        <w:pStyle w:val="Heading2"/>
      </w:pPr>
      <w:r w:rsidRPr="000E1EF6">
        <w:lastRenderedPageBreak/>
        <w:t>Web Usability Standard</w:t>
      </w:r>
    </w:p>
    <w:p w14:paraId="7CBCAE81" w14:textId="77777777" w:rsidR="0085470E" w:rsidRPr="00343F9B" w:rsidRDefault="0085470E" w:rsidP="00343F9B">
      <w:r w:rsidRPr="00343F9B">
        <w:t>A set of rules to makes sure that government websites follow basic steps like saying who runs the site and how people can talk to them.</w:t>
      </w:r>
    </w:p>
    <w:p w14:paraId="6D7F98B3" w14:textId="59D68C0B" w:rsidR="008F322C" w:rsidRPr="00343F9B" w:rsidRDefault="00560D6B" w:rsidP="00343F9B">
      <w:pPr>
        <w:rPr>
          <w:b/>
          <w:bCs/>
        </w:rPr>
      </w:pPr>
      <w:r w:rsidRPr="00343F9B">
        <w:rPr>
          <w:b/>
          <w:bCs/>
        </w:rPr>
        <w:t>End of The Digital Accessibility Standard (DAS)</w:t>
      </w:r>
    </w:p>
    <w:sectPr w:rsidR="008F322C" w:rsidRPr="00343F9B" w:rsidSect="00390AAE">
      <w:footerReference w:type="default" r:id="rId14"/>
      <w:pgSz w:w="11907" w:h="16839" w:code="9"/>
      <w:pgMar w:top="1440" w:right="1247" w:bottom="1440" w:left="1247" w:header="624" w:footer="624" w:gutter="0"/>
      <w:pgNumType w:start="1"/>
      <w:cols w:space="708"/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A68BD" w14:textId="77777777" w:rsidR="0050029F" w:rsidRDefault="0050029F">
      <w:r>
        <w:separator/>
      </w:r>
    </w:p>
  </w:endnote>
  <w:endnote w:type="continuationSeparator" w:id="0">
    <w:p w14:paraId="7B0EDE2A" w14:textId="77777777" w:rsidR="0050029F" w:rsidRDefault="0050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B465E" w14:textId="77777777" w:rsidR="00FC6AAA" w:rsidRDefault="00FC6AAA" w:rsidP="00D0147F">
    <w:pPr>
      <w:pStyle w:val="Footer"/>
      <w:framePr w:wrap="around"/>
    </w:pPr>
    <w:r>
      <w:fldChar w:fldCharType="begin"/>
    </w:r>
    <w:r>
      <w:instrText xml:space="preserve">PAGE  </w:instrText>
    </w:r>
    <w:r>
      <w:fldChar w:fldCharType="end"/>
    </w:r>
  </w:p>
  <w:p w14:paraId="5DA751C6" w14:textId="77777777" w:rsidR="00FC6AAA" w:rsidRDefault="00FC6AAA" w:rsidP="00D0147F">
    <w:pPr>
      <w:pStyle w:val="Footer"/>
      <w:framePr w:wrap="aroun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EB557" w14:textId="77777777" w:rsidR="00FC6AAA" w:rsidRDefault="00FC6AAA" w:rsidP="00D0147F">
    <w:pPr>
      <w:pStyle w:val="Footer"/>
      <w:framePr w:wrap="around"/>
    </w:pPr>
  </w:p>
  <w:p w14:paraId="25CFA8A4" w14:textId="77777777" w:rsidR="00FC6AAA" w:rsidRDefault="00FC6AAA" w:rsidP="00D0147F">
    <w:pPr>
      <w:pStyle w:val="Footer"/>
      <w:framePr w:wrap="aroun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AC02E" w14:textId="77777777" w:rsidR="003D1E3F" w:rsidRDefault="00D6394F" w:rsidP="00D6394F">
    <w:pPr>
      <w:pStyle w:val="Footer"/>
      <w:framePr w:hRule="auto" w:wrap="auto" w:vAnchor="margin" w:hAnchor="text" w:xAlign="left" w:yAlign="inline"/>
    </w:pPr>
    <w:r>
      <w:fldChar w:fldCharType="begin"/>
    </w:r>
    <w:r>
      <w:instrText xml:space="preserve">PAGE  </w:instrText>
    </w:r>
    <w:r>
      <w:fldChar w:fldCharType="separate"/>
    </w:r>
    <w:r w:rsidR="000F745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21CCA" w14:textId="77777777" w:rsidR="0050029F" w:rsidRDefault="0050029F">
      <w:r>
        <w:separator/>
      </w:r>
    </w:p>
  </w:footnote>
  <w:footnote w:type="continuationSeparator" w:id="0">
    <w:p w14:paraId="54733C36" w14:textId="77777777" w:rsidR="0050029F" w:rsidRDefault="00500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9FE42" w14:textId="77777777" w:rsidR="009717B2" w:rsidRDefault="009B443C" w:rsidP="00947ACC">
    <w:pPr>
      <w:pStyle w:val="Header"/>
      <w:tabs>
        <w:tab w:val="clear" w:pos="4153"/>
        <w:tab w:val="clear" w:pos="8306"/>
        <w:tab w:val="left" w:pos="4008"/>
      </w:tabs>
    </w:pPr>
    <w:r>
      <w:rPr>
        <w:noProof/>
        <w:lang w:val="en-NZ" w:eastAsia="ja-JP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4359F2" wp14:editId="3D08EDBF">
              <wp:simplePos x="0" y="0"/>
              <wp:positionH relativeFrom="column">
                <wp:posOffset>23495</wp:posOffset>
              </wp:positionH>
              <wp:positionV relativeFrom="page">
                <wp:posOffset>487680</wp:posOffset>
              </wp:positionV>
              <wp:extent cx="655320" cy="449580"/>
              <wp:effectExtent l="0" t="0" r="11430" b="266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20" cy="449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58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38AB72" w14:textId="77777777" w:rsidR="00FC6AAA" w:rsidRPr="00320DFF" w:rsidRDefault="002A00F5" w:rsidP="00E95DD4">
                          <w:pPr>
                            <w:rPr>
                              <w:rStyle w:val="Emphasis"/>
                              <w:lang w:val="en-NZ"/>
                            </w:rPr>
                          </w:pPr>
                          <w:r>
                            <w:rPr>
                              <w:rStyle w:val="Emphasis"/>
                            </w:rPr>
                            <w:t>18</w:t>
                          </w:r>
                          <w:r w:rsidR="00FC6AAA" w:rsidRPr="00320DFF">
                            <w:rPr>
                              <w:rStyle w:val="Emphasis"/>
                            </w:rPr>
                            <w:t>pt</w:t>
                          </w:r>
                        </w:p>
                      </w:txbxContent>
                    </wps:txbx>
                    <wps:bodyPr rot="0" vert="horz" wrap="square" lIns="54000" tIns="45720" rIns="54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4359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.85pt;margin-top:38.4pt;width:51.6pt;height:3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" strokeweight="1.25pt">
              <v:textbox inset="1.5mm,,1.5mm">
                <w:txbxContent>
                  <w:p w14:paraId="1538AB72" w14:textId="77777777" w:rsidR="00FC6AAA" w:rsidRPr="00320DFF" w:rsidRDefault="002A00F5" w:rsidP="00E95DD4">
                    <w:pPr>
                      <w:rPr>
                        <w:rStyle w:val="Emphasis"/>
                        <w:lang w:val="en-NZ"/>
                      </w:rPr>
                    </w:pPr>
                    <w:r>
                      <w:rPr>
                        <w:rStyle w:val="Emphasis"/>
                      </w:rPr>
                      <w:t>18</w:t>
                    </w:r>
                    <w:r w:rsidR="00FC6AAA" w:rsidRPr="00320DFF">
                      <w:rPr>
                        <w:rStyle w:val="Emphasis"/>
                      </w:rPr>
                      <w:t>pt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CC9A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9218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B41A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D065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0841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5014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078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E4C7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DA8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60CD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349E1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070922F0"/>
    <w:multiLevelType w:val="hybridMultilevel"/>
    <w:tmpl w:val="048025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65BDBB"/>
    <w:multiLevelType w:val="singleLevel"/>
    <w:tmpl w:val="2CEED441"/>
    <w:lvl w:ilvl="0">
      <w:numFmt w:val="bullet"/>
      <w:lvlText w:val="·"/>
      <w:lvlJc w:val="left"/>
      <w:pPr>
        <w:tabs>
          <w:tab w:val="num" w:pos="144"/>
        </w:tabs>
      </w:pPr>
      <w:rPr>
        <w:rFonts w:ascii="Symbol" w:hAnsi="Symbol"/>
        <w:snapToGrid/>
        <w:spacing w:val="29"/>
        <w:sz w:val="24"/>
      </w:rPr>
    </w:lvl>
  </w:abstractNum>
  <w:abstractNum w:abstractNumId="13" w15:restartNumberingAfterBreak="0">
    <w:nsid w:val="085260A5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0C0432F4"/>
    <w:multiLevelType w:val="hybridMultilevel"/>
    <w:tmpl w:val="14FA12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392ACB"/>
    <w:multiLevelType w:val="hybridMultilevel"/>
    <w:tmpl w:val="D7FC8D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707074"/>
    <w:multiLevelType w:val="hybridMultilevel"/>
    <w:tmpl w:val="AD1C9202"/>
    <w:lvl w:ilvl="0" w:tplc="569271A6">
      <w:start w:val="1"/>
      <w:numFmt w:val="bullet"/>
      <w:lvlText w:val=""/>
      <w:lvlJc w:val="left"/>
      <w:pPr>
        <w:tabs>
          <w:tab w:val="num" w:pos="5256"/>
        </w:tabs>
        <w:ind w:left="525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DE44C8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1EA01248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1FDF6677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221F3245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243008D0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251416D2"/>
    <w:multiLevelType w:val="hybridMultilevel"/>
    <w:tmpl w:val="66E4A0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2860F8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3A9E0DF3"/>
    <w:multiLevelType w:val="hybridMultilevel"/>
    <w:tmpl w:val="CB0ABD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50325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6" w15:restartNumberingAfterBreak="0">
    <w:nsid w:val="48D01E79"/>
    <w:multiLevelType w:val="hybridMultilevel"/>
    <w:tmpl w:val="83247C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84E2E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6B9876E4"/>
    <w:multiLevelType w:val="hybridMultilevel"/>
    <w:tmpl w:val="A6E4175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D71EC"/>
    <w:multiLevelType w:val="hybridMultilevel"/>
    <w:tmpl w:val="7074931E"/>
    <w:lvl w:ilvl="0" w:tplc="C58289BA">
      <w:start w:val="1"/>
      <w:numFmt w:val="bullet"/>
      <w:pStyle w:val="StyleBulleted"/>
      <w:lvlText w:val=""/>
      <w:lvlJc w:val="left"/>
      <w:pPr>
        <w:tabs>
          <w:tab w:val="num" w:pos="0"/>
        </w:tabs>
        <w:ind w:left="160" w:hanging="1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129F5"/>
    <w:multiLevelType w:val="hybridMultilevel"/>
    <w:tmpl w:val="C46AD0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516B28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7DD810C9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1821918619">
    <w:abstractNumId w:val="16"/>
  </w:num>
  <w:num w:numId="2" w16cid:durableId="57637754">
    <w:abstractNumId w:val="29"/>
  </w:num>
  <w:num w:numId="3" w16cid:durableId="1237475871">
    <w:abstractNumId w:val="16"/>
  </w:num>
  <w:num w:numId="4" w16cid:durableId="598410928">
    <w:abstractNumId w:val="16"/>
  </w:num>
  <w:num w:numId="5" w16cid:durableId="195629227">
    <w:abstractNumId w:val="16"/>
  </w:num>
  <w:num w:numId="6" w16cid:durableId="728071319">
    <w:abstractNumId w:val="16"/>
  </w:num>
  <w:num w:numId="7" w16cid:durableId="1028019779">
    <w:abstractNumId w:val="29"/>
  </w:num>
  <w:num w:numId="8" w16cid:durableId="1934505927">
    <w:abstractNumId w:val="9"/>
  </w:num>
  <w:num w:numId="9" w16cid:durableId="591007974">
    <w:abstractNumId w:val="7"/>
  </w:num>
  <w:num w:numId="10" w16cid:durableId="1565674214">
    <w:abstractNumId w:val="6"/>
  </w:num>
  <w:num w:numId="11" w16cid:durableId="1515148388">
    <w:abstractNumId w:val="5"/>
  </w:num>
  <w:num w:numId="12" w16cid:durableId="2061436180">
    <w:abstractNumId w:val="4"/>
  </w:num>
  <w:num w:numId="13" w16cid:durableId="867378508">
    <w:abstractNumId w:val="8"/>
  </w:num>
  <w:num w:numId="14" w16cid:durableId="1375346927">
    <w:abstractNumId w:val="3"/>
  </w:num>
  <w:num w:numId="15" w16cid:durableId="1396466245">
    <w:abstractNumId w:val="2"/>
  </w:num>
  <w:num w:numId="16" w16cid:durableId="74060052">
    <w:abstractNumId w:val="1"/>
  </w:num>
  <w:num w:numId="17" w16cid:durableId="996222760">
    <w:abstractNumId w:val="0"/>
  </w:num>
  <w:num w:numId="18" w16cid:durableId="2146852645">
    <w:abstractNumId w:val="22"/>
  </w:num>
  <w:num w:numId="19" w16cid:durableId="630941144">
    <w:abstractNumId w:val="14"/>
  </w:num>
  <w:num w:numId="20" w16cid:durableId="334303644">
    <w:abstractNumId w:val="12"/>
    <w:lvlOverride w:ilvl="0">
      <w:lvl w:ilvl="0">
        <w:numFmt w:val="bullet"/>
        <w:lvlText w:val="·"/>
        <w:lvlJc w:val="left"/>
        <w:pPr>
          <w:tabs>
            <w:tab w:val="num" w:pos="576"/>
          </w:tabs>
          <w:ind w:left="216"/>
        </w:pPr>
        <w:rPr>
          <w:rFonts w:ascii="Symbol" w:hAnsi="Symbol"/>
          <w:snapToGrid/>
          <w:sz w:val="32"/>
        </w:rPr>
      </w:lvl>
    </w:lvlOverride>
  </w:num>
  <w:num w:numId="21" w16cid:durableId="1650941495">
    <w:abstractNumId w:val="32"/>
  </w:num>
  <w:num w:numId="22" w16cid:durableId="627858828">
    <w:abstractNumId w:val="17"/>
  </w:num>
  <w:num w:numId="23" w16cid:durableId="1889563989">
    <w:abstractNumId w:val="20"/>
  </w:num>
  <w:num w:numId="24" w16cid:durableId="635377591">
    <w:abstractNumId w:val="10"/>
  </w:num>
  <w:num w:numId="25" w16cid:durableId="1288318095">
    <w:abstractNumId w:val="19"/>
  </w:num>
  <w:num w:numId="26" w16cid:durableId="922490375">
    <w:abstractNumId w:val="25"/>
  </w:num>
  <w:num w:numId="27" w16cid:durableId="1643265346">
    <w:abstractNumId w:val="27"/>
  </w:num>
  <w:num w:numId="28" w16cid:durableId="1580825431">
    <w:abstractNumId w:val="31"/>
  </w:num>
  <w:num w:numId="29" w16cid:durableId="900018252">
    <w:abstractNumId w:val="18"/>
  </w:num>
  <w:num w:numId="30" w16cid:durableId="116459377">
    <w:abstractNumId w:val="23"/>
  </w:num>
  <w:num w:numId="31" w16cid:durableId="1042631988">
    <w:abstractNumId w:val="13"/>
  </w:num>
  <w:num w:numId="32" w16cid:durableId="1070423390">
    <w:abstractNumId w:val="21"/>
  </w:num>
  <w:num w:numId="33" w16cid:durableId="1413088535">
    <w:abstractNumId w:val="28"/>
  </w:num>
  <w:num w:numId="34" w16cid:durableId="694159634">
    <w:abstractNumId w:val="24"/>
  </w:num>
  <w:num w:numId="35" w16cid:durableId="639262709">
    <w:abstractNumId w:val="30"/>
  </w:num>
  <w:num w:numId="36" w16cid:durableId="1304505640">
    <w:abstractNumId w:val="11"/>
  </w:num>
  <w:num w:numId="37" w16cid:durableId="1928807303">
    <w:abstractNumId w:val="26"/>
  </w:num>
  <w:num w:numId="38" w16cid:durableId="9293187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VerticalSpacing w:val="653"/>
  <w:displayHorizontalDrawingGridEvery w:val="2"/>
  <w:noPunctuationKerning/>
  <w:characterSpacingControl w:val="doNotCompress"/>
  <w:savePreviewPicture/>
  <w:hdrShapeDefaults>
    <o:shapedefaults v:ext="edit" spidmax="2050" style="mso-position-vertical-relative:page" fillcolor="white">
      <v:fill color="white"/>
      <v:stroke weight="1.25pt"/>
      <v:textbox inset="1.5mm,,1.5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0E"/>
    <w:rsid w:val="00016497"/>
    <w:rsid w:val="00032CA6"/>
    <w:rsid w:val="000345FC"/>
    <w:rsid w:val="00045652"/>
    <w:rsid w:val="000662BC"/>
    <w:rsid w:val="00067348"/>
    <w:rsid w:val="00074CED"/>
    <w:rsid w:val="000A119E"/>
    <w:rsid w:val="000A7436"/>
    <w:rsid w:val="000B2268"/>
    <w:rsid w:val="000B7E12"/>
    <w:rsid w:val="000C42F4"/>
    <w:rsid w:val="000C4FD0"/>
    <w:rsid w:val="000D0038"/>
    <w:rsid w:val="000D2224"/>
    <w:rsid w:val="000D2CC9"/>
    <w:rsid w:val="000D3D3D"/>
    <w:rsid w:val="000D416D"/>
    <w:rsid w:val="000D4395"/>
    <w:rsid w:val="000D613D"/>
    <w:rsid w:val="000D7895"/>
    <w:rsid w:val="000E4BC5"/>
    <w:rsid w:val="000E7097"/>
    <w:rsid w:val="000F5F76"/>
    <w:rsid w:val="000F7451"/>
    <w:rsid w:val="001130DC"/>
    <w:rsid w:val="00116645"/>
    <w:rsid w:val="00117EF9"/>
    <w:rsid w:val="00123CD5"/>
    <w:rsid w:val="00132044"/>
    <w:rsid w:val="00134EFA"/>
    <w:rsid w:val="00136864"/>
    <w:rsid w:val="00141EE9"/>
    <w:rsid w:val="00142655"/>
    <w:rsid w:val="00144F22"/>
    <w:rsid w:val="00156350"/>
    <w:rsid w:val="00163D42"/>
    <w:rsid w:val="001659A4"/>
    <w:rsid w:val="0016600D"/>
    <w:rsid w:val="00197959"/>
    <w:rsid w:val="001A0859"/>
    <w:rsid w:val="001A1181"/>
    <w:rsid w:val="001A2407"/>
    <w:rsid w:val="001A6044"/>
    <w:rsid w:val="001E071C"/>
    <w:rsid w:val="001E4E78"/>
    <w:rsid w:val="001E5B09"/>
    <w:rsid w:val="00202330"/>
    <w:rsid w:val="002076A0"/>
    <w:rsid w:val="00213645"/>
    <w:rsid w:val="002169B7"/>
    <w:rsid w:val="00216C22"/>
    <w:rsid w:val="002173EE"/>
    <w:rsid w:val="00230ACB"/>
    <w:rsid w:val="00234FD3"/>
    <w:rsid w:val="002376BA"/>
    <w:rsid w:val="002403E0"/>
    <w:rsid w:val="00242BDD"/>
    <w:rsid w:val="002509C9"/>
    <w:rsid w:val="00261011"/>
    <w:rsid w:val="00276FEB"/>
    <w:rsid w:val="00281420"/>
    <w:rsid w:val="002830B9"/>
    <w:rsid w:val="00287D29"/>
    <w:rsid w:val="00290F85"/>
    <w:rsid w:val="002976E3"/>
    <w:rsid w:val="002A00F5"/>
    <w:rsid w:val="002A0A02"/>
    <w:rsid w:val="002A71DB"/>
    <w:rsid w:val="002C6A67"/>
    <w:rsid w:val="002D4042"/>
    <w:rsid w:val="002D4F42"/>
    <w:rsid w:val="00301D32"/>
    <w:rsid w:val="0030701A"/>
    <w:rsid w:val="0031535A"/>
    <w:rsid w:val="00315526"/>
    <w:rsid w:val="00320275"/>
    <w:rsid w:val="00320308"/>
    <w:rsid w:val="00324D07"/>
    <w:rsid w:val="00331543"/>
    <w:rsid w:val="0033253B"/>
    <w:rsid w:val="003367BB"/>
    <w:rsid w:val="00341A41"/>
    <w:rsid w:val="00343F9B"/>
    <w:rsid w:val="00353BD1"/>
    <w:rsid w:val="003623E2"/>
    <w:rsid w:val="003664DB"/>
    <w:rsid w:val="00367B77"/>
    <w:rsid w:val="00390AAE"/>
    <w:rsid w:val="00390C2D"/>
    <w:rsid w:val="003948E5"/>
    <w:rsid w:val="003A5B25"/>
    <w:rsid w:val="003B0ECF"/>
    <w:rsid w:val="003B339F"/>
    <w:rsid w:val="003B4E48"/>
    <w:rsid w:val="003B76CC"/>
    <w:rsid w:val="003C2D2F"/>
    <w:rsid w:val="003C446E"/>
    <w:rsid w:val="003D1E3F"/>
    <w:rsid w:val="003D276E"/>
    <w:rsid w:val="003D4FC6"/>
    <w:rsid w:val="003D50CB"/>
    <w:rsid w:val="003E3764"/>
    <w:rsid w:val="003E37B3"/>
    <w:rsid w:val="003F2AEE"/>
    <w:rsid w:val="004049C1"/>
    <w:rsid w:val="00422295"/>
    <w:rsid w:val="00425EF7"/>
    <w:rsid w:val="00432E02"/>
    <w:rsid w:val="00433624"/>
    <w:rsid w:val="00441910"/>
    <w:rsid w:val="00442A95"/>
    <w:rsid w:val="00454B6E"/>
    <w:rsid w:val="00455456"/>
    <w:rsid w:val="0045698F"/>
    <w:rsid w:val="00462B8D"/>
    <w:rsid w:val="00474451"/>
    <w:rsid w:val="00475E75"/>
    <w:rsid w:val="004914A9"/>
    <w:rsid w:val="004959DE"/>
    <w:rsid w:val="004C18EF"/>
    <w:rsid w:val="004C7A62"/>
    <w:rsid w:val="004D1F2A"/>
    <w:rsid w:val="004D2D5F"/>
    <w:rsid w:val="004F1626"/>
    <w:rsid w:val="0050029F"/>
    <w:rsid w:val="00532A81"/>
    <w:rsid w:val="00551D3C"/>
    <w:rsid w:val="00557285"/>
    <w:rsid w:val="00560D6B"/>
    <w:rsid w:val="00573507"/>
    <w:rsid w:val="005823D9"/>
    <w:rsid w:val="00595E50"/>
    <w:rsid w:val="005A00EC"/>
    <w:rsid w:val="005B30E7"/>
    <w:rsid w:val="005B358A"/>
    <w:rsid w:val="005B4CFF"/>
    <w:rsid w:val="005C02EB"/>
    <w:rsid w:val="005D210E"/>
    <w:rsid w:val="005D3D1E"/>
    <w:rsid w:val="005E62E2"/>
    <w:rsid w:val="005E78D8"/>
    <w:rsid w:val="006031F5"/>
    <w:rsid w:val="006056D0"/>
    <w:rsid w:val="00612069"/>
    <w:rsid w:val="006169F4"/>
    <w:rsid w:val="00616AEC"/>
    <w:rsid w:val="00633B9E"/>
    <w:rsid w:val="006344C7"/>
    <w:rsid w:val="0063491F"/>
    <w:rsid w:val="00635148"/>
    <w:rsid w:val="00637AF4"/>
    <w:rsid w:val="00640228"/>
    <w:rsid w:val="00653118"/>
    <w:rsid w:val="0066771C"/>
    <w:rsid w:val="00671578"/>
    <w:rsid w:val="006806CA"/>
    <w:rsid w:val="0068372F"/>
    <w:rsid w:val="00686045"/>
    <w:rsid w:val="00691D2D"/>
    <w:rsid w:val="00694AF8"/>
    <w:rsid w:val="00695F79"/>
    <w:rsid w:val="006978F2"/>
    <w:rsid w:val="006A56B9"/>
    <w:rsid w:val="006B0813"/>
    <w:rsid w:val="006C2E5D"/>
    <w:rsid w:val="006F30FD"/>
    <w:rsid w:val="00711B31"/>
    <w:rsid w:val="00713CB9"/>
    <w:rsid w:val="00720281"/>
    <w:rsid w:val="00720386"/>
    <w:rsid w:val="0072308E"/>
    <w:rsid w:val="007233A1"/>
    <w:rsid w:val="007365FB"/>
    <w:rsid w:val="00751D58"/>
    <w:rsid w:val="00754054"/>
    <w:rsid w:val="00770AE1"/>
    <w:rsid w:val="00772447"/>
    <w:rsid w:val="00772840"/>
    <w:rsid w:val="007B1201"/>
    <w:rsid w:val="007E6A23"/>
    <w:rsid w:val="00814E01"/>
    <w:rsid w:val="00821A3E"/>
    <w:rsid w:val="00832E4D"/>
    <w:rsid w:val="00833DBF"/>
    <w:rsid w:val="00841B0E"/>
    <w:rsid w:val="0085470E"/>
    <w:rsid w:val="00855DDB"/>
    <w:rsid w:val="00865040"/>
    <w:rsid w:val="0087231E"/>
    <w:rsid w:val="008752D5"/>
    <w:rsid w:val="0087735A"/>
    <w:rsid w:val="00880535"/>
    <w:rsid w:val="008A1F03"/>
    <w:rsid w:val="008A3C02"/>
    <w:rsid w:val="008A79B3"/>
    <w:rsid w:val="008B4B80"/>
    <w:rsid w:val="008C54E0"/>
    <w:rsid w:val="008D0182"/>
    <w:rsid w:val="008D040E"/>
    <w:rsid w:val="008E3334"/>
    <w:rsid w:val="008E3CBB"/>
    <w:rsid w:val="008E71FA"/>
    <w:rsid w:val="008F1CB0"/>
    <w:rsid w:val="008F322C"/>
    <w:rsid w:val="009064D6"/>
    <w:rsid w:val="0092188B"/>
    <w:rsid w:val="0092554E"/>
    <w:rsid w:val="00935BA2"/>
    <w:rsid w:val="00947ACC"/>
    <w:rsid w:val="009550CD"/>
    <w:rsid w:val="0096418C"/>
    <w:rsid w:val="009715C9"/>
    <w:rsid w:val="009717B2"/>
    <w:rsid w:val="00974661"/>
    <w:rsid w:val="00977D0C"/>
    <w:rsid w:val="00982735"/>
    <w:rsid w:val="0099016A"/>
    <w:rsid w:val="009A1808"/>
    <w:rsid w:val="009A3B10"/>
    <w:rsid w:val="009A6926"/>
    <w:rsid w:val="009B443C"/>
    <w:rsid w:val="009D3909"/>
    <w:rsid w:val="009D5955"/>
    <w:rsid w:val="009D7B9F"/>
    <w:rsid w:val="009E4FE7"/>
    <w:rsid w:val="009F0401"/>
    <w:rsid w:val="00A070F8"/>
    <w:rsid w:val="00A129B8"/>
    <w:rsid w:val="00A21EAF"/>
    <w:rsid w:val="00A26FD2"/>
    <w:rsid w:val="00A42944"/>
    <w:rsid w:val="00A42A40"/>
    <w:rsid w:val="00A46354"/>
    <w:rsid w:val="00A56FFE"/>
    <w:rsid w:val="00A72BF0"/>
    <w:rsid w:val="00A80848"/>
    <w:rsid w:val="00A8394A"/>
    <w:rsid w:val="00AC2CDB"/>
    <w:rsid w:val="00AC3E46"/>
    <w:rsid w:val="00AE209E"/>
    <w:rsid w:val="00AF1240"/>
    <w:rsid w:val="00AF1467"/>
    <w:rsid w:val="00AF1D74"/>
    <w:rsid w:val="00AF43E6"/>
    <w:rsid w:val="00AF59BE"/>
    <w:rsid w:val="00AF7D89"/>
    <w:rsid w:val="00B17F4D"/>
    <w:rsid w:val="00B34088"/>
    <w:rsid w:val="00B536D7"/>
    <w:rsid w:val="00B560CC"/>
    <w:rsid w:val="00B61230"/>
    <w:rsid w:val="00B67A54"/>
    <w:rsid w:val="00B77D9A"/>
    <w:rsid w:val="00B8404F"/>
    <w:rsid w:val="00B9023F"/>
    <w:rsid w:val="00B910FB"/>
    <w:rsid w:val="00B917CC"/>
    <w:rsid w:val="00BA506C"/>
    <w:rsid w:val="00BB032D"/>
    <w:rsid w:val="00BB0A40"/>
    <w:rsid w:val="00BD0C55"/>
    <w:rsid w:val="00BD4A93"/>
    <w:rsid w:val="00BE034C"/>
    <w:rsid w:val="00BE0EF0"/>
    <w:rsid w:val="00BF6F6E"/>
    <w:rsid w:val="00BF71D9"/>
    <w:rsid w:val="00C03994"/>
    <w:rsid w:val="00C0436A"/>
    <w:rsid w:val="00C138AF"/>
    <w:rsid w:val="00C14B5D"/>
    <w:rsid w:val="00C21445"/>
    <w:rsid w:val="00C23ACF"/>
    <w:rsid w:val="00C321AC"/>
    <w:rsid w:val="00C406C3"/>
    <w:rsid w:val="00C42DBE"/>
    <w:rsid w:val="00C50A52"/>
    <w:rsid w:val="00C513F3"/>
    <w:rsid w:val="00C534AE"/>
    <w:rsid w:val="00C65137"/>
    <w:rsid w:val="00C7239C"/>
    <w:rsid w:val="00C7770D"/>
    <w:rsid w:val="00C92BDF"/>
    <w:rsid w:val="00C95364"/>
    <w:rsid w:val="00CA1D0D"/>
    <w:rsid w:val="00CA20F9"/>
    <w:rsid w:val="00CC7105"/>
    <w:rsid w:val="00CD21A2"/>
    <w:rsid w:val="00CD30E6"/>
    <w:rsid w:val="00CE3213"/>
    <w:rsid w:val="00CF24DA"/>
    <w:rsid w:val="00D0147F"/>
    <w:rsid w:val="00D02F31"/>
    <w:rsid w:val="00D056BA"/>
    <w:rsid w:val="00D059AC"/>
    <w:rsid w:val="00D16292"/>
    <w:rsid w:val="00D34D1C"/>
    <w:rsid w:val="00D407D4"/>
    <w:rsid w:val="00D42A7C"/>
    <w:rsid w:val="00D42B6B"/>
    <w:rsid w:val="00D6394F"/>
    <w:rsid w:val="00D642D9"/>
    <w:rsid w:val="00D64555"/>
    <w:rsid w:val="00D745D5"/>
    <w:rsid w:val="00D768E1"/>
    <w:rsid w:val="00D82B16"/>
    <w:rsid w:val="00D840F2"/>
    <w:rsid w:val="00D94B5D"/>
    <w:rsid w:val="00DA2636"/>
    <w:rsid w:val="00DA7D1F"/>
    <w:rsid w:val="00DB331C"/>
    <w:rsid w:val="00DD0B2D"/>
    <w:rsid w:val="00DF54D9"/>
    <w:rsid w:val="00DF5D64"/>
    <w:rsid w:val="00E0579D"/>
    <w:rsid w:val="00E21598"/>
    <w:rsid w:val="00E21662"/>
    <w:rsid w:val="00E26869"/>
    <w:rsid w:val="00E47B82"/>
    <w:rsid w:val="00E53D67"/>
    <w:rsid w:val="00E71FC8"/>
    <w:rsid w:val="00E90201"/>
    <w:rsid w:val="00E95DD4"/>
    <w:rsid w:val="00E965DD"/>
    <w:rsid w:val="00EB6CDA"/>
    <w:rsid w:val="00EC2887"/>
    <w:rsid w:val="00EC3289"/>
    <w:rsid w:val="00ED314F"/>
    <w:rsid w:val="00EE558F"/>
    <w:rsid w:val="00EF7E47"/>
    <w:rsid w:val="00F01665"/>
    <w:rsid w:val="00F032D3"/>
    <w:rsid w:val="00F07BDC"/>
    <w:rsid w:val="00F2523B"/>
    <w:rsid w:val="00F33509"/>
    <w:rsid w:val="00F37771"/>
    <w:rsid w:val="00F81286"/>
    <w:rsid w:val="00F82C62"/>
    <w:rsid w:val="00F84476"/>
    <w:rsid w:val="00FA0E88"/>
    <w:rsid w:val="00FA6142"/>
    <w:rsid w:val="00FA6F00"/>
    <w:rsid w:val="00FB479E"/>
    <w:rsid w:val="00FC6AAA"/>
    <w:rsid w:val="00FE213E"/>
    <w:rsid w:val="00FE2614"/>
    <w:rsid w:val="00FE2F4B"/>
    <w:rsid w:val="00FF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 fillcolor="white">
      <v:fill color="white"/>
      <v:stroke weight="1.25pt"/>
      <v:textbox inset="1.5mm,,1.5mm"/>
    </o:shapedefaults>
    <o:shapelayout v:ext="edit">
      <o:idmap v:ext="edit" data="2"/>
    </o:shapelayout>
  </w:shapeDefaults>
  <w:decimalSymbol w:val="."/>
  <w:listSeparator w:val=","/>
  <w14:docId w14:val="0DD4DAFA"/>
  <w15:docId w15:val="{E5F987FC-D731-4229-BD2C-B5428EB7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56BA"/>
    <w:pPr>
      <w:spacing w:before="120" w:after="240" w:line="288" w:lineRule="auto"/>
    </w:pPr>
    <w:rPr>
      <w:rFonts w:ascii="Arial" w:hAnsi="Arial"/>
      <w:sz w:val="36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DB331C"/>
    <w:pPr>
      <w:keepNext/>
      <w:tabs>
        <w:tab w:val="left" w:pos="0"/>
        <w:tab w:val="left" w:pos="120"/>
      </w:tabs>
      <w:spacing w:before="240"/>
      <w:outlineLvl w:val="0"/>
    </w:pPr>
    <w:rPr>
      <w:rFonts w:cs="Arial"/>
      <w:b/>
      <w:bCs/>
      <w:kern w:val="32"/>
      <w:sz w:val="60"/>
      <w:szCs w:val="48"/>
      <w:lang w:val="en-GB"/>
    </w:rPr>
  </w:style>
  <w:style w:type="paragraph" w:styleId="Heading2">
    <w:name w:val="heading 2"/>
    <w:basedOn w:val="Normal"/>
    <w:next w:val="Normal"/>
    <w:link w:val="Heading2Char"/>
    <w:qFormat/>
    <w:rsid w:val="00AC2CDB"/>
    <w:pPr>
      <w:keepNext/>
      <w:spacing w:after="180"/>
      <w:outlineLvl w:val="1"/>
    </w:pPr>
    <w:rPr>
      <w:rFonts w:cs="Arial"/>
      <w:b/>
      <w:bCs/>
      <w:iCs/>
      <w:sz w:val="5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0579D"/>
    <w:pPr>
      <w:keepNext/>
      <w:tabs>
        <w:tab w:val="left" w:pos="0"/>
      </w:tabs>
      <w:spacing w:before="180"/>
      <w:outlineLvl w:val="2"/>
    </w:pPr>
    <w:rPr>
      <w:rFonts w:cs="Arial"/>
      <w:b/>
      <w:bCs/>
      <w:sz w:val="44"/>
      <w:szCs w:val="26"/>
    </w:rPr>
  </w:style>
  <w:style w:type="paragraph" w:styleId="Heading4">
    <w:name w:val="heading 4"/>
    <w:basedOn w:val="Normal"/>
    <w:link w:val="Heading4Char"/>
    <w:qFormat/>
    <w:rsid w:val="00287D29"/>
    <w:pPr>
      <w:keepNext/>
      <w:spacing w:before="60" w:after="60"/>
      <w:outlineLvl w:val="3"/>
    </w:pPr>
    <w:rPr>
      <w:b/>
      <w:bCs/>
      <w:lang w:val="en-GB" w:eastAsia="en-GB"/>
    </w:rPr>
  </w:style>
  <w:style w:type="paragraph" w:styleId="Heading5">
    <w:name w:val="heading 5"/>
    <w:basedOn w:val="Normal"/>
    <w:next w:val="Normal"/>
    <w:qFormat/>
    <w:rsid w:val="002830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72BF0"/>
    <w:pPr>
      <w:spacing w:before="360" w:after="18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B331C"/>
    <w:rPr>
      <w:rFonts w:ascii="Arial" w:hAnsi="Arial" w:cs="Arial"/>
      <w:b/>
      <w:bCs/>
      <w:kern w:val="32"/>
      <w:sz w:val="60"/>
      <w:szCs w:val="4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ookTitle1">
    <w:name w:val="Book Title1"/>
    <w:basedOn w:val="Normal"/>
    <w:next w:val="Normal"/>
    <w:rsid w:val="0087735A"/>
    <w:rPr>
      <w:b/>
      <w:sz w:val="96"/>
    </w:rPr>
  </w:style>
  <w:style w:type="paragraph" w:customStyle="1" w:styleId="Author">
    <w:name w:val="Author"/>
    <w:basedOn w:val="Normal"/>
    <w:next w:val="Normal"/>
    <w:autoRedefine/>
    <w:rsid w:val="00B77D9A"/>
    <w:rPr>
      <w:b/>
      <w:sz w:val="52"/>
    </w:rPr>
  </w:style>
  <w:style w:type="paragraph" w:styleId="Footer">
    <w:name w:val="footer"/>
    <w:basedOn w:val="Normal"/>
    <w:autoRedefine/>
    <w:rsid w:val="00D0147F"/>
    <w:pPr>
      <w:framePr w:h="694" w:hRule="exact" w:wrap="around" w:vAnchor="text" w:hAnchor="page" w:x="1441" w:y="198"/>
      <w:tabs>
        <w:tab w:val="center" w:pos="4153"/>
        <w:tab w:val="right" w:pos="8306"/>
      </w:tabs>
      <w:spacing w:before="100" w:after="100" w:line="240" w:lineRule="auto"/>
      <w:jc w:val="center"/>
    </w:pPr>
  </w:style>
  <w:style w:type="paragraph" w:customStyle="1" w:styleId="after-nospace">
    <w:name w:val="after-nospace"/>
    <w:basedOn w:val="Normal"/>
    <w:rsid w:val="00301D32"/>
    <w:pPr>
      <w:spacing w:after="0"/>
    </w:pPr>
  </w:style>
  <w:style w:type="table" w:styleId="TableGrid">
    <w:name w:val="Table Grid"/>
    <w:aliases w:val="Table Grid 1.5pt"/>
    <w:basedOn w:val="TableNormal"/>
    <w:rsid w:val="00C513F3"/>
    <w:pPr>
      <w:kinsoku w:val="0"/>
      <w:overflowPunct w:val="0"/>
      <w:autoSpaceDE w:val="0"/>
      <w:autoSpaceDN w:val="0"/>
      <w:snapToGrid w:val="0"/>
      <w:spacing w:after="120" w:line="288" w:lineRule="auto"/>
    </w:pPr>
    <w:rPr>
      <w:rFonts w:ascii="Arial" w:hAnsi="Arial"/>
    </w:rPr>
    <w:tblPr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</w:tblPr>
    <w:trPr>
      <w:cantSplit/>
    </w:trPr>
    <w:tcPr>
      <w:shd w:val="clear" w:color="auto" w:fill="auto"/>
      <w:tcMar>
        <w:top w:w="160" w:type="dxa"/>
        <w:left w:w="160" w:type="dxa"/>
        <w:right w:w="160" w:type="dxa"/>
      </w:tcMar>
    </w:tcPr>
  </w:style>
  <w:style w:type="paragraph" w:customStyle="1" w:styleId="VolumeNumber">
    <w:name w:val="Volume Number"/>
    <w:basedOn w:val="Author"/>
    <w:autoRedefine/>
    <w:rsid w:val="000B2268"/>
  </w:style>
  <w:style w:type="paragraph" w:customStyle="1" w:styleId="pgnum">
    <w:name w:val="pgnum"/>
    <w:basedOn w:val="Normal"/>
    <w:rsid w:val="00D02F31"/>
    <w:pPr>
      <w:keepNext/>
      <w:pBdr>
        <w:top w:val="single" w:sz="24" w:space="1" w:color="auto"/>
      </w:pBdr>
      <w:jc w:val="right"/>
    </w:pPr>
    <w:rPr>
      <w:b/>
    </w:rPr>
  </w:style>
  <w:style w:type="character" w:styleId="Emphasis">
    <w:name w:val="Emphasis"/>
    <w:qFormat/>
    <w:rsid w:val="003C446E"/>
    <w:rPr>
      <w:b/>
      <w:iCs/>
      <w:sz w:val="36"/>
    </w:rPr>
  </w:style>
  <w:style w:type="character" w:styleId="PageNumber">
    <w:name w:val="page number"/>
    <w:basedOn w:val="DefaultParagraphFont"/>
    <w:rsid w:val="00635148"/>
  </w:style>
  <w:style w:type="paragraph" w:styleId="DocumentMap">
    <w:name w:val="Document Map"/>
    <w:basedOn w:val="Normal"/>
    <w:semiHidden/>
    <w:rsid w:val="000D789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uthorname">
    <w:name w:val="authorname"/>
    <w:basedOn w:val="Normal"/>
    <w:rsid w:val="00045652"/>
    <w:rPr>
      <w:b/>
    </w:rPr>
  </w:style>
  <w:style w:type="paragraph" w:customStyle="1" w:styleId="after-6pt">
    <w:name w:val="after-6pt"/>
    <w:basedOn w:val="Normal"/>
    <w:rsid w:val="005C02EB"/>
  </w:style>
  <w:style w:type="paragraph" w:customStyle="1" w:styleId="after6pt">
    <w:name w:val="after 6pt"/>
    <w:basedOn w:val="after-nospace"/>
    <w:rsid w:val="00242BDD"/>
    <w:pPr>
      <w:spacing w:after="120"/>
    </w:pPr>
  </w:style>
  <w:style w:type="paragraph" w:customStyle="1" w:styleId="after10pt">
    <w:name w:val="after 10 pt"/>
    <w:basedOn w:val="Normal"/>
    <w:rsid w:val="009550CD"/>
    <w:pPr>
      <w:spacing w:after="200"/>
    </w:pPr>
  </w:style>
  <w:style w:type="paragraph" w:customStyle="1" w:styleId="StyleBulleted">
    <w:name w:val="Style Bulleted"/>
    <w:basedOn w:val="Normal"/>
    <w:rsid w:val="00CE3213"/>
    <w:pPr>
      <w:numPr>
        <w:numId w:val="7"/>
      </w:numPr>
    </w:pPr>
    <w:rPr>
      <w:lang w:val="en-US"/>
    </w:rPr>
  </w:style>
  <w:style w:type="paragraph" w:customStyle="1" w:styleId="after18pt">
    <w:name w:val="after 18pt"/>
    <w:basedOn w:val="after10pt"/>
    <w:rsid w:val="00977D0C"/>
    <w:pPr>
      <w:shd w:val="clear" w:color="auto" w:fill="FFFFFF"/>
      <w:spacing w:after="360"/>
    </w:pPr>
  </w:style>
  <w:style w:type="paragraph" w:customStyle="1" w:styleId="Bold">
    <w:name w:val="Bold"/>
    <w:basedOn w:val="Normal"/>
    <w:next w:val="Normal"/>
    <w:rsid w:val="008F1CB0"/>
    <w:pPr>
      <w:spacing w:after="480" w:line="480" w:lineRule="auto"/>
    </w:pPr>
    <w:rPr>
      <w:b/>
    </w:rPr>
  </w:style>
  <w:style w:type="paragraph" w:customStyle="1" w:styleId="imagecaption">
    <w:name w:val="imagecaption"/>
    <w:basedOn w:val="Normal"/>
    <w:link w:val="imagecaptionChar"/>
    <w:qFormat/>
    <w:rsid w:val="00475E75"/>
    <w:pPr>
      <w:pBdr>
        <w:top w:val="single" w:sz="12" w:space="1" w:color="auto"/>
        <w:left w:val="single" w:sz="12" w:space="4" w:color="auto"/>
        <w:bottom w:val="single" w:sz="12" w:space="4" w:color="auto"/>
        <w:right w:val="single" w:sz="12" w:space="4" w:color="auto"/>
      </w:pBdr>
    </w:pPr>
  </w:style>
  <w:style w:type="table" w:customStyle="1" w:styleId="TableStyle1">
    <w:name w:val="Table Style1"/>
    <w:basedOn w:val="TableGrid"/>
    <w:rsid w:val="00B560CC"/>
    <w:rPr>
      <w:color w:val="000000"/>
      <w:sz w:val="36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top w:w="113" w:type="dxa"/>
        <w:left w:w="113" w:type="dxa"/>
        <w:bottom w:w="28" w:type="dxa"/>
        <w:right w:w="40" w:type="dxa"/>
      </w:tblCellMar>
    </w:tblPr>
    <w:tcPr>
      <w:tcMar>
        <w:top w:w="113" w:type="dxa"/>
        <w:left w:w="113" w:type="dxa"/>
        <w:right w:w="113" w:type="dxa"/>
      </w:tcMar>
    </w:tcPr>
  </w:style>
  <w:style w:type="paragraph" w:customStyle="1" w:styleId="before10pt">
    <w:name w:val="before 10pt"/>
    <w:basedOn w:val="Normal"/>
    <w:rsid w:val="00C406C3"/>
    <w:pPr>
      <w:spacing w:before="200" w:after="180"/>
    </w:pPr>
    <w:rPr>
      <w:lang w:val="en"/>
    </w:rPr>
  </w:style>
  <w:style w:type="paragraph" w:customStyle="1" w:styleId="before18pt">
    <w:name w:val="before 18pt"/>
    <w:basedOn w:val="Normal"/>
    <w:rsid w:val="00C406C3"/>
    <w:pPr>
      <w:spacing w:before="360"/>
    </w:pPr>
    <w:rPr>
      <w:lang w:val="en"/>
    </w:rPr>
  </w:style>
  <w:style w:type="paragraph" w:customStyle="1" w:styleId="before6pt">
    <w:name w:val="before 6pt"/>
    <w:basedOn w:val="Normal"/>
    <w:rsid w:val="00FB479E"/>
  </w:style>
  <w:style w:type="paragraph" w:customStyle="1" w:styleId="Instructions">
    <w:name w:val="Instructions"/>
    <w:basedOn w:val="imagecaption"/>
    <w:rsid w:val="00320308"/>
    <w:pPr>
      <w:pBdr>
        <w:top w:val="dashSmallGap" w:sz="8" w:space="1" w:color="auto"/>
        <w:left w:val="dashSmallGap" w:sz="8" w:space="4" w:color="auto"/>
        <w:bottom w:val="dashSmallGap" w:sz="8" w:space="4" w:color="auto"/>
        <w:right w:val="dashSmallGap" w:sz="8" w:space="4" w:color="auto"/>
      </w:pBdr>
    </w:pPr>
    <w:rPr>
      <w:lang w:val="en"/>
    </w:rPr>
  </w:style>
  <w:style w:type="paragraph" w:customStyle="1" w:styleId="after10pt0">
    <w:name w:val="after 10pt"/>
    <w:basedOn w:val="Normal"/>
    <w:rsid w:val="00CD21A2"/>
    <w:pPr>
      <w:spacing w:after="200"/>
    </w:pPr>
  </w:style>
  <w:style w:type="paragraph" w:customStyle="1" w:styleId="imagecaptionbefore6pt">
    <w:name w:val="imagecaption before 6pt"/>
    <w:basedOn w:val="imagecaption"/>
    <w:rsid w:val="005B358A"/>
  </w:style>
  <w:style w:type="paragraph" w:customStyle="1" w:styleId="before12pt">
    <w:name w:val="before 12pt"/>
    <w:basedOn w:val="Normal"/>
    <w:rsid w:val="001E4E78"/>
    <w:pPr>
      <w:spacing w:before="240"/>
    </w:pPr>
    <w:rPr>
      <w:lang w:val="en"/>
    </w:rPr>
  </w:style>
  <w:style w:type="paragraph" w:customStyle="1" w:styleId="imagecaption0ptafter">
    <w:name w:val="imagecaption 0pt after"/>
    <w:basedOn w:val="imagecaption"/>
    <w:rsid w:val="00A80848"/>
    <w:pPr>
      <w:spacing w:after="0"/>
    </w:pPr>
  </w:style>
  <w:style w:type="paragraph" w:customStyle="1" w:styleId="Egbox">
    <w:name w:val="Egbox"/>
    <w:basedOn w:val="EgBoxAfternospace"/>
    <w:rsid w:val="0087231E"/>
    <w:pPr>
      <w:spacing w:after="120"/>
    </w:pPr>
  </w:style>
  <w:style w:type="paragraph" w:customStyle="1" w:styleId="BrokenBorderBox">
    <w:name w:val="BrokenBorderBox"/>
    <w:basedOn w:val="BookTitle1"/>
    <w:rsid w:val="000D4395"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</w:pPr>
    <w:rPr>
      <w:rFonts w:ascii="Arial Bold" w:hAnsi="Arial Bold"/>
      <w:sz w:val="48"/>
    </w:rPr>
  </w:style>
  <w:style w:type="paragraph" w:customStyle="1" w:styleId="BorderBox">
    <w:name w:val="BorderBox"/>
    <w:basedOn w:val="Normal"/>
    <w:rsid w:val="00F01665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</w:pPr>
  </w:style>
  <w:style w:type="character" w:styleId="FootnoteReference">
    <w:name w:val="footnote reference"/>
    <w:semiHidden/>
    <w:rsid w:val="000662BC"/>
    <w:rPr>
      <w:rFonts w:ascii="Arial" w:hAnsi="Arial"/>
      <w:sz w:val="36"/>
      <w:vertAlign w:val="baseline"/>
    </w:rPr>
  </w:style>
  <w:style w:type="table" w:customStyle="1" w:styleId="3ptborders">
    <w:name w:val="3pt borders"/>
    <w:basedOn w:val="TableNormal"/>
    <w:uiPriority w:val="99"/>
    <w:rsid w:val="00331543"/>
    <w:tblPr/>
  </w:style>
  <w:style w:type="paragraph" w:customStyle="1" w:styleId="Focusbox3">
    <w:name w:val="Focusbox3"/>
    <w:basedOn w:val="Normal"/>
    <w:rsid w:val="0087231E"/>
    <w:pPr>
      <w:pBdr>
        <w:top w:val="single" w:sz="24" w:space="1" w:color="auto" w:shadow="1"/>
        <w:left w:val="single" w:sz="24" w:space="3" w:color="auto" w:shadow="1"/>
        <w:bottom w:val="single" w:sz="24" w:space="1" w:color="auto" w:shadow="1"/>
        <w:right w:val="single" w:sz="24" w:space="3" w:color="auto" w:shadow="1"/>
      </w:pBdr>
      <w:spacing w:after="160"/>
    </w:pPr>
  </w:style>
  <w:style w:type="paragraph" w:customStyle="1" w:styleId="Focusbox2">
    <w:name w:val="Focusbox2"/>
    <w:basedOn w:val="Normal"/>
    <w:rsid w:val="005B4CFF"/>
    <w:pPr>
      <w:pBdr>
        <w:top w:val="single" w:sz="36" w:space="1" w:color="auto"/>
        <w:left w:val="single" w:sz="36" w:space="4" w:color="auto"/>
        <w:bottom w:val="single" w:sz="36" w:space="1" w:color="auto"/>
        <w:right w:val="single" w:sz="36" w:space="4" w:color="auto"/>
      </w:pBdr>
      <w:spacing w:after="160"/>
    </w:pPr>
  </w:style>
  <w:style w:type="paragraph" w:customStyle="1" w:styleId="EgBoxAfternospace">
    <w:name w:val="EgBoxAfternospace"/>
    <w:basedOn w:val="Normal"/>
    <w:rsid w:val="0087231E"/>
    <w:pPr>
      <w:pBdr>
        <w:top w:val="single" w:sz="18" w:space="1" w:color="auto" w:shadow="1"/>
        <w:left w:val="single" w:sz="18" w:space="5" w:color="auto" w:shadow="1"/>
        <w:bottom w:val="single" w:sz="18" w:space="4" w:color="auto" w:shadow="1"/>
        <w:right w:val="single" w:sz="18" w:space="4" w:color="auto" w:shadow="1"/>
      </w:pBdr>
      <w:shd w:val="clear" w:color="auto" w:fill="F3F3F3"/>
      <w:spacing w:after="0"/>
    </w:pPr>
    <w:rPr>
      <w:lang w:val="en"/>
    </w:rPr>
  </w:style>
  <w:style w:type="paragraph" w:customStyle="1" w:styleId="Focusbox1-6pt-border">
    <w:name w:val="Focusbox1-6pt-border"/>
    <w:basedOn w:val="Normal"/>
    <w:rsid w:val="0087231E"/>
    <w:pPr>
      <w:pBdr>
        <w:top w:val="single" w:sz="48" w:space="1" w:color="auto"/>
        <w:bottom w:val="single" w:sz="48" w:space="1" w:color="auto"/>
      </w:pBdr>
      <w:shd w:val="clear" w:color="auto" w:fill="E6E6E6"/>
      <w:spacing w:line="264" w:lineRule="auto"/>
    </w:pPr>
    <w:rPr>
      <w:lang w:val="en-NZ"/>
    </w:rPr>
  </w:style>
  <w:style w:type="paragraph" w:customStyle="1" w:styleId="Focusbox1-after0pt">
    <w:name w:val="Focusbox1-after0pt"/>
    <w:basedOn w:val="Focusbox1-6pt-border"/>
    <w:rsid w:val="0087231E"/>
    <w:pPr>
      <w:spacing w:after="0"/>
    </w:pPr>
  </w:style>
  <w:style w:type="paragraph" w:customStyle="1" w:styleId="Focusbox2-after0pt">
    <w:name w:val="Focusbox2-after0pt"/>
    <w:basedOn w:val="Focusbox2"/>
    <w:rsid w:val="0087231E"/>
    <w:pPr>
      <w:spacing w:after="0"/>
    </w:pPr>
  </w:style>
  <w:style w:type="paragraph" w:customStyle="1" w:styleId="Focusbox3-after0pt">
    <w:name w:val="Focusbox3-after0pt"/>
    <w:basedOn w:val="Focusbox3"/>
    <w:rsid w:val="0087231E"/>
    <w:pPr>
      <w:spacing w:after="0"/>
    </w:pPr>
  </w:style>
  <w:style w:type="paragraph" w:customStyle="1" w:styleId="BeforeAfter12pt">
    <w:name w:val="Before &amp; After 12pt"/>
    <w:basedOn w:val="Normal"/>
    <w:rsid w:val="00C65137"/>
    <w:pPr>
      <w:spacing w:before="240"/>
    </w:pPr>
    <w:rPr>
      <w:lang w:val="en"/>
    </w:rPr>
  </w:style>
  <w:style w:type="paragraph" w:styleId="FootnoteText">
    <w:name w:val="footnote text"/>
    <w:basedOn w:val="Normal"/>
    <w:semiHidden/>
    <w:rsid w:val="00156350"/>
    <w:pPr>
      <w:keepLines/>
      <w:spacing w:after="0" w:line="240" w:lineRule="auto"/>
    </w:pPr>
    <w:rPr>
      <w:szCs w:val="20"/>
      <w:lang w:val="en-GB"/>
    </w:rPr>
  </w:style>
  <w:style w:type="character" w:customStyle="1" w:styleId="imagecaptionChar">
    <w:name w:val="imagecaption Char"/>
    <w:link w:val="imagecaption"/>
    <w:locked/>
    <w:rsid w:val="00475E75"/>
    <w:rPr>
      <w:rFonts w:ascii="Arial" w:hAnsi="Arial"/>
      <w:sz w:val="36"/>
      <w:szCs w:val="24"/>
      <w:lang w:val="en-AU" w:eastAsia="en-US"/>
    </w:rPr>
  </w:style>
  <w:style w:type="paragraph" w:styleId="BalloonText">
    <w:name w:val="Balloon Text"/>
    <w:basedOn w:val="Normal"/>
    <w:link w:val="BalloonTextChar"/>
    <w:rsid w:val="00C2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1445"/>
    <w:rPr>
      <w:rFonts w:ascii="Tahoma" w:hAnsi="Tahoma" w:cs="Tahoma"/>
      <w:sz w:val="16"/>
      <w:szCs w:val="16"/>
      <w:lang w:val="en-AU" w:eastAsia="en-US"/>
    </w:rPr>
  </w:style>
  <w:style w:type="table" w:customStyle="1" w:styleId="3ptborders0">
    <w:name w:val="3pt_borders"/>
    <w:basedOn w:val="TableNormal"/>
    <w:uiPriority w:val="99"/>
    <w:rsid w:val="00B9023F"/>
    <w:tblPr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24" w:space="0" w:color="000000"/>
        <w:insideV w:val="single" w:sz="24" w:space="0" w:color="000000"/>
      </w:tblBorders>
    </w:tblPr>
  </w:style>
  <w:style w:type="table" w:customStyle="1" w:styleId="3ptborder">
    <w:name w:val="3pt border"/>
    <w:basedOn w:val="TableNormal"/>
    <w:uiPriority w:val="99"/>
    <w:rsid w:val="000B7E12"/>
    <w:rPr>
      <w:rFonts w:ascii="Arial" w:hAnsi="Arial"/>
      <w:sz w:val="36"/>
    </w:rPr>
    <w:tblPr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24" w:space="0" w:color="000000"/>
        <w:insideV w:val="single" w:sz="24" w:space="0" w:color="000000"/>
      </w:tblBorders>
      <w:tblCellMar>
        <w:top w:w="119" w:type="dxa"/>
        <w:left w:w="142" w:type="dxa"/>
        <w:right w:w="119" w:type="dxa"/>
      </w:tblCellMar>
    </w:tblPr>
  </w:style>
  <w:style w:type="paragraph" w:customStyle="1" w:styleId="StyleRightAfter0ptLinespacingsingle">
    <w:name w:val="Style Right After:  0 pt Line spacing:  single"/>
    <w:basedOn w:val="Normal"/>
    <w:rsid w:val="00711B31"/>
    <w:pPr>
      <w:spacing w:after="0" w:line="240" w:lineRule="auto"/>
      <w:jc w:val="right"/>
    </w:pPr>
    <w:rPr>
      <w:szCs w:val="20"/>
    </w:rPr>
  </w:style>
  <w:style w:type="character" w:customStyle="1" w:styleId="Heading2Char">
    <w:name w:val="Heading 2 Char"/>
    <w:basedOn w:val="DefaultParagraphFont"/>
    <w:link w:val="Heading2"/>
    <w:rsid w:val="00AC2CDB"/>
    <w:rPr>
      <w:rFonts w:ascii="Arial" w:hAnsi="Arial" w:cs="Arial"/>
      <w:b/>
      <w:bCs/>
      <w:iCs/>
      <w:sz w:val="52"/>
      <w:szCs w:val="28"/>
      <w:lang w:val="en-AU" w:eastAsia="en-US"/>
    </w:rPr>
  </w:style>
  <w:style w:type="paragraph" w:styleId="ListParagraph">
    <w:name w:val="List Paragraph"/>
    <w:basedOn w:val="Normal"/>
    <w:uiPriority w:val="34"/>
    <w:qFormat/>
    <w:rsid w:val="001A0859"/>
    <w:pPr>
      <w:ind w:left="720"/>
    </w:pPr>
    <w:rPr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0579D"/>
    <w:rPr>
      <w:rFonts w:ascii="Arial" w:hAnsi="Arial" w:cs="Arial"/>
      <w:b/>
      <w:bCs/>
      <w:sz w:val="44"/>
      <w:szCs w:val="26"/>
      <w:lang w:val="en-AU" w:eastAsia="en-US"/>
    </w:rPr>
  </w:style>
  <w:style w:type="paragraph" w:customStyle="1" w:styleId="PageNumberDAISY">
    <w:name w:val="Page Number (DAISY)"/>
    <w:basedOn w:val="Normal"/>
    <w:qFormat/>
    <w:rsid w:val="000345FC"/>
    <w:rPr>
      <w:color w:val="0D0D0D" w:themeColor="text1" w:themeTint="F2"/>
    </w:rPr>
  </w:style>
  <w:style w:type="character" w:styleId="Hyperlink">
    <w:name w:val="Hyperlink"/>
    <w:basedOn w:val="DefaultParagraphFont"/>
    <w:unhideWhenUsed/>
    <w:rsid w:val="000D3D3D"/>
    <w:rPr>
      <w:color w:val="0000FF" w:themeColor="hyperlink"/>
      <w:u w:val="single"/>
    </w:rPr>
  </w:style>
  <w:style w:type="character" w:customStyle="1" w:styleId="StyleSuperscript">
    <w:name w:val="Style Superscript"/>
    <w:basedOn w:val="DefaultParagraphFont"/>
    <w:rsid w:val="00AF59BE"/>
    <w:rPr>
      <w:rFonts w:ascii="Arial" w:hAnsi="Arial"/>
      <w:sz w:val="44"/>
      <w:vertAlign w:val="superscript"/>
    </w:rPr>
  </w:style>
  <w:style w:type="paragraph" w:customStyle="1" w:styleId="Hanging05cm">
    <w:name w:val="Hanging  0.5 cm"/>
    <w:basedOn w:val="Normal"/>
    <w:rsid w:val="00C0436A"/>
    <w:pPr>
      <w:ind w:left="284" w:hanging="284"/>
    </w:pPr>
    <w:rPr>
      <w:szCs w:val="20"/>
    </w:rPr>
  </w:style>
  <w:style w:type="paragraph" w:customStyle="1" w:styleId="Hanging1cm">
    <w:name w:val="Hanging:  1 cm"/>
    <w:basedOn w:val="Hanging05cm"/>
    <w:rsid w:val="00AF59BE"/>
    <w:pPr>
      <w:ind w:left="567" w:hanging="567"/>
    </w:pPr>
  </w:style>
  <w:style w:type="character" w:customStyle="1" w:styleId="StyleFootnoteReferenceText1">
    <w:name w:val="Style Footnote Reference + Text 1"/>
    <w:basedOn w:val="FootnoteReference"/>
    <w:rsid w:val="00713CB9"/>
    <w:rPr>
      <w:rFonts w:ascii="Arial" w:hAnsi="Arial"/>
      <w:color w:val="000000" w:themeColor="text1"/>
      <w:sz w:val="36"/>
      <w:vertAlign w:val="baseline"/>
    </w:rPr>
  </w:style>
  <w:style w:type="character" w:customStyle="1" w:styleId="StyleSubscript">
    <w:name w:val="Style Subscript"/>
    <w:basedOn w:val="DefaultParagraphFont"/>
    <w:rsid w:val="00671578"/>
    <w:rPr>
      <w:rFonts w:ascii="Arial" w:hAnsi="Arial"/>
      <w:position w:val="-12"/>
      <w:sz w:val="44"/>
      <w:vertAlign w:val="subscript"/>
    </w:rPr>
  </w:style>
  <w:style w:type="character" w:customStyle="1" w:styleId="StyleSuperscript1">
    <w:name w:val="Style Superscript1"/>
    <w:basedOn w:val="DefaultParagraphFont"/>
    <w:rsid w:val="00671578"/>
    <w:rPr>
      <w:rFonts w:ascii="Arial" w:hAnsi="Arial"/>
      <w:position w:val="6"/>
      <w:sz w:val="44"/>
      <w:vertAlign w:val="superscript"/>
    </w:rPr>
  </w:style>
  <w:style w:type="character" w:customStyle="1" w:styleId="Heading4Char">
    <w:name w:val="Heading 4 Char"/>
    <w:basedOn w:val="DefaultParagraphFont"/>
    <w:link w:val="Heading4"/>
    <w:rsid w:val="00287D29"/>
    <w:rPr>
      <w:rFonts w:ascii="Arial" w:hAnsi="Arial"/>
      <w:b/>
      <w:bCs/>
      <w:sz w:val="36"/>
      <w:szCs w:val="24"/>
      <w:lang w:val="en-GB" w:eastAsia="en-GB"/>
    </w:rPr>
  </w:style>
  <w:style w:type="paragraph" w:customStyle="1" w:styleId="Hanging1cm0">
    <w:name w:val="Hanging 1 cm"/>
    <w:basedOn w:val="Hanging05cm"/>
    <w:rsid w:val="00475E75"/>
    <w:pPr>
      <w:ind w:left="567" w:hanging="567"/>
    </w:pPr>
  </w:style>
  <w:style w:type="character" w:styleId="FollowedHyperlink">
    <w:name w:val="FollowedHyperlink"/>
    <w:basedOn w:val="DefaultParagraphFont"/>
    <w:semiHidden/>
    <w:unhideWhenUsed/>
    <w:rsid w:val="00276FE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454B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54B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54B6E"/>
    <w:rPr>
      <w:rFonts w:ascii="Arial" w:hAnsi="Arial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54B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4B6E"/>
    <w:rPr>
      <w:rFonts w:ascii="Arial" w:hAnsi="Arial"/>
      <w:b/>
      <w:bCs/>
      <w:lang w:val="en-AU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547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70E"/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C32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digital.govt.nz/digital-service-design-standard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igital.govt.nz/das/consultation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FP%20Documentation\AFS%20Automation\TEMPLATES%20AND%20TEXT%20SOURCE%20FILES\TEMPLATES\LP%2018pt%20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dministration Document" ma:contentTypeID="0x01010027505106F1B4524C9ED3FEFD70A89DBB02003F11954A0AE66C4086BDDBCF507AC126" ma:contentTypeVersion="31" ma:contentTypeDescription="Administration Document" ma:contentTypeScope="" ma:versionID="371b56d6b007617a2b417cf0c1fe6775">
  <xsd:schema xmlns:xsd="http://www.w3.org/2001/XMLSchema" xmlns:xs="http://www.w3.org/2001/XMLSchema" xmlns:p="http://schemas.microsoft.com/office/2006/metadata/properties" xmlns:ns2="89d0c6c8-e2e3-4e07-91a0-0308145fc47f" xmlns:ns3="5750afb1-007a-481a-96df-a71c539b9a3e" xmlns:ns4="d83a6098-f7d7-43f2-86d5-ace868b5ff6e" targetNamespace="http://schemas.microsoft.com/office/2006/metadata/properties" ma:root="true" ma:fieldsID="957ead287ca89866e0789baafff01b3d" ns2:_="" ns3:_="" ns4:_="">
    <xsd:import namespace="89d0c6c8-e2e3-4e07-91a0-0308145fc47f"/>
    <xsd:import namespace="5750afb1-007a-481a-96df-a71c539b9a3e"/>
    <xsd:import namespace="d83a6098-f7d7-43f2-86d5-ace868b5ff6e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2:DIANotes" minOccurs="0"/>
                <xsd:element ref="ns2:DIAStandardNumber" minOccurs="0"/>
                <xsd:element ref="ns2:DIAStandardName" minOccurs="0"/>
                <xsd:element ref="ns2:C3TopicNote" minOccurs="0"/>
                <xsd:element ref="ns3:TaxKeywordTaxHTField" minOccurs="0"/>
                <xsd:element ref="ns3:TaxCatchAllLabel" minOccurs="0"/>
                <xsd:element ref="ns2:f2ff4695490c4bf79a895c9f81dcf06d" minOccurs="0"/>
                <xsd:element ref="ns2:i30eb2e5424543c4abb4965f12832c18" minOccurs="0"/>
                <xsd:element ref="ns2:_dlc_DocId" minOccurs="0"/>
                <xsd:element ref="ns2:_dlc_DocIdUrl" minOccurs="0"/>
                <xsd:element ref="ns2:_dlc_DocIdPersistId" minOccurs="0"/>
                <xsd:element ref="ns2:ef07a1c3a1f84ce991051e671137767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OCR" minOccurs="0"/>
                <xsd:element ref="ns2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0c6c8-e2e3-4e07-91a0-0308145fc47f" elementFormDefault="qualified">
    <xsd:import namespace="http://schemas.microsoft.com/office/2006/documentManagement/types"/>
    <xsd:import namespace="http://schemas.microsoft.com/office/infopath/2007/PartnerControls"/>
    <xsd:element name="DIANotes" ma:index="13" nillable="true" ma:displayName="Notes" ma:description="Additional information, can include URL link to another document" ma:internalName="DIANotes" ma:readOnly="false">
      <xsd:simpleType>
        <xsd:restriction base="dms:Note">
          <xsd:maxLength value="255"/>
        </xsd:restriction>
      </xsd:simpleType>
    </xsd:element>
    <xsd:element name="DIAStandardNumber" ma:index="14" nillable="true" ma:displayName="Standard Number" ma:description="Use for the number or reference which identifies the standard" ma:internalName="DIAStandardNumber" ma:readOnly="false">
      <xsd:simpleType>
        <xsd:restriction base="dms:Text"/>
      </xsd:simpleType>
    </xsd:element>
    <xsd:element name="DIAStandardName" ma:index="15" nillable="true" ma:displayName="Standard Name" ma:description="Use for the name of the Standard" ma:internalName="DIAStandardName" ma:readOnly="false">
      <xsd:simpleType>
        <xsd:restriction base="dms:Text"/>
      </xsd:simpleType>
    </xsd:element>
    <xsd:element name="C3TopicNote" ma:index="17" nillable="true" ma:taxonomy="true" ma:internalName="C3TopicNote" ma:taxonomyFieldName="C3Topic" ma:displayName="Topic" ma:indexed="true" ma:readOnly="false" ma:fieldId="{6a3fe89f-a6dd-4490-a9c1-3ef38d67b8c7}" ma:sspId="220cfdc9-10b9-451b-a41a-57414fe47a11" ma:termSetId="72c2c278-ea91-4863-9fc6-a5f9c6b62013" ma:anchorId="c8172f98-89db-4aa1-a8f9-d2fca6fb71ed" ma:open="true" ma:isKeyword="false">
      <xsd:complexType>
        <xsd:sequence>
          <xsd:element ref="pc:Terms" minOccurs="0" maxOccurs="1"/>
        </xsd:sequence>
      </xsd:complexType>
    </xsd:element>
    <xsd:element name="f2ff4695490c4bf79a895c9f81dcf06d" ma:index="20" nillable="true" ma:taxonomy="true" ma:internalName="f2ff4695490c4bf79a895c9f81dcf06d" ma:taxonomyFieldName="DIAAdministrationDocumentType" ma:displayName="Administration Document Type" ma:readOnly="false" ma:fieldId="{f2ff4695-490c-4bf7-9a89-5c9f81dcf06d}" ma:sspId="220cfdc9-10b9-451b-a41a-57414fe47a11" ma:termSetId="eaa7675e-2d63-44d2-9e06-85d5e73ce36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30eb2e5424543c4abb4965f12832c18" ma:index="21" ma:taxonomy="true" ma:internalName="i30eb2e5424543c4abb4965f12832c18" ma:taxonomyFieldName="DIASecurityClassification" ma:displayName="Security Classification" ma:readOnly="false" ma:default="2;#UNCLASSIFIED|2c10f15e-4fe4-4bec-ae91-1116436da94b" ma:fieldId="{230eb2e5-4245-43c4-abb4-965f12832c18}" ma:sspId="220cfdc9-10b9-451b-a41a-57414fe47a11" ma:termSetId="00e9160e-5cc3-4f05-9047-e482ea24a9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f07a1c3a1f84ce991051e671137767d" ma:index="25" nillable="true" ma:taxonomy="true" ma:internalName="ef07a1c3a1f84ce991051e671137767d" ma:taxonomyFieldName="DIAStandardType" ma:displayName="Standard Type" ma:readOnly="false" ma:fieldId="{ef07a1c3-a1f8-4ce9-9105-1e671137767d}" ma:sspId="220cfdc9-10b9-451b-a41a-57414fe47a11" ma:termSetId="5066bd40-53db-43f1-8ad0-e7ede4db5b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f84bba906045b4af568ee102a52dcb" ma:index="38" nillable="true" ma:taxonomy="true" ma:internalName="i0f84bba906045b4af568ee102a52dcb" ma:taxonomyFieldName="RevIMBCS" ma:displayName="RDS" ma:indexed="true" ma:default="" ma:fieldId="{20f84bba-9060-45b4-af56-8ee102a52dcb}" ma:sspId="220cfdc9-10b9-451b-a41a-57414fe47a11" ma:termSetId="bb1f7e15-201c-4f3f-8cd2-247a09e4082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afb1-007a-481a-96df-a71c539b9a3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8f17c60-832e-4e14-aa0e-26ffa8aafe36}" ma:internalName="TaxCatchAll" ma:readOnly="false" ma:showField="CatchAllData" ma:web="89d0c6c8-e2e3-4e07-91a0-0308145fc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nterprise Keywords" ma:readOnly="false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19" nillable="true" ma:displayName="Taxonomy Catch All Column1" ma:hidden="true" ma:list="{38f17c60-832e-4e14-aa0e-26ffa8aafe36}" ma:internalName="TaxCatchAllLabel" ma:readOnly="true" ma:showField="CatchAllDataLabel" ma:web="89d0c6c8-e2e3-4e07-91a0-0308145fc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6098-f7d7-43f2-86d5-ace868b5f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220cfdc9-10b9-451b-a41a-57414fe47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StandardNumber xmlns="89d0c6c8-e2e3-4e07-91a0-0308145fc47f" xsi:nil="true"/>
    <C3TopicNote xmlns="89d0c6c8-e2e3-4e07-91a0-0308145fc47f">
      <Terms xmlns="http://schemas.microsoft.com/office/infopath/2007/PartnerControls"/>
    </C3TopicNote>
    <TaxKeywordTaxHTField xmlns="5750afb1-007a-481a-96df-a71c539b9a3e">
      <Terms xmlns="http://schemas.microsoft.com/office/infopath/2007/PartnerControls"/>
    </TaxKeywordTaxHTField>
    <DIAStandardName xmlns="89d0c6c8-e2e3-4e07-91a0-0308145fc47f" xsi:nil="true"/>
    <DIANotes xmlns="89d0c6c8-e2e3-4e07-91a0-0308145fc47f" xsi:nil="true"/>
    <i0f84bba906045b4af568ee102a52dcb xmlns="89d0c6c8-e2e3-4e07-91a0-0308145fc47f">
      <Terms xmlns="http://schemas.microsoft.com/office/infopath/2007/PartnerControls"/>
    </i0f84bba906045b4af568ee102a52dcb>
    <lcf76f155ced4ddcb4097134ff3c332f xmlns="d83a6098-f7d7-43f2-86d5-ace868b5ff6e">
      <Terms xmlns="http://schemas.microsoft.com/office/infopath/2007/PartnerControls"/>
    </lcf76f155ced4ddcb4097134ff3c332f>
    <TaxCatchAll xmlns="5750afb1-007a-481a-96df-a71c539b9a3e">
      <Value>3</Value>
      <Value>2</Value>
    </TaxCatchAll>
    <f2ff4695490c4bf79a895c9f81dcf06d xmlns="89d0c6c8-e2e3-4e07-91a0-0308145fc47f">
      <Terms xmlns="http://schemas.microsoft.com/office/infopath/2007/PartnerControls"/>
    </f2ff4695490c4bf79a895c9f81dcf06d>
    <i30eb2e5424543c4abb4965f12832c18 xmlns="89d0c6c8-e2e3-4e07-91a0-0308145fc4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2c10f15e-4fe4-4bec-ae91-1116436da94b</TermId>
        </TermInfo>
      </Terms>
    </i30eb2e5424543c4abb4965f12832c18>
    <ef07a1c3a1f84ce991051e671137767d xmlns="89d0c6c8-e2e3-4e07-91a0-0308145fc47f">
      <Terms xmlns="http://schemas.microsoft.com/office/infopath/2007/PartnerControls"/>
    </ef07a1c3a1f84ce991051e671137767d>
    <_dlc_DocId xmlns="89d0c6c8-e2e3-4e07-91a0-0308145fc47f">F2YH6TC2ERJF-580742290-10789</_dlc_DocId>
    <_dlc_DocIdUrl xmlns="89d0c6c8-e2e3-4e07-91a0-0308145fc47f">
      <Url>https://azurediagovt.sharepoint.com/sites/ECMS-AOG-SDM/_layouts/15/DocIdRedir.aspx?ID=F2YH6TC2ERJF-580742290-10789</Url>
      <Description>F2YH6TC2ERJF-580742290-10789</Description>
    </_dlc_DocIdUrl>
  </documentManagement>
</p:properties>
</file>

<file path=customXml/itemProps1.xml><?xml version="1.0" encoding="utf-8"?>
<ds:datastoreItem xmlns:ds="http://schemas.openxmlformats.org/officeDocument/2006/customXml" ds:itemID="{2860BF64-B6B9-4BF9-A4B6-E826C0517A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47CE25-5284-4E66-84B6-9129AC085B95}"/>
</file>

<file path=customXml/itemProps3.xml><?xml version="1.0" encoding="utf-8"?>
<ds:datastoreItem xmlns:ds="http://schemas.openxmlformats.org/officeDocument/2006/customXml" ds:itemID="{2F80517D-A56D-42C9-84B2-8A1DC4ECDB67}"/>
</file>

<file path=customXml/itemProps4.xml><?xml version="1.0" encoding="utf-8"?>
<ds:datastoreItem xmlns:ds="http://schemas.openxmlformats.org/officeDocument/2006/customXml" ds:itemID="{5D895CB3-7B24-4C04-BAE5-6C9F3560C080}"/>
</file>

<file path=customXml/itemProps5.xml><?xml version="1.0" encoding="utf-8"?>
<ds:datastoreItem xmlns:ds="http://schemas.openxmlformats.org/officeDocument/2006/customXml" ds:itemID="{9F6A9A22-6B2A-4B0B-95C5-269E338800FD}"/>
</file>

<file path=docProps/app.xml><?xml version="1.0" encoding="utf-8"?>
<Properties xmlns="http://schemas.openxmlformats.org/officeDocument/2006/extended-properties" xmlns:vt="http://schemas.openxmlformats.org/officeDocument/2006/docPropsVTypes">
  <Template>LP 18pt A4.dotx</Template>
  <TotalTime>71</TotalTime>
  <Pages>16</Pages>
  <Words>1703</Words>
  <Characters>9250</Characters>
  <Application>Microsoft Office Word</Application>
  <DocSecurity>0</DocSecurity>
  <Lines>298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 Title</vt:lpstr>
    </vt:vector>
  </TitlesOfParts>
  <Company>RNZFB</Company>
  <LinksUpToDate>false</LinksUpToDate>
  <CharactersWithSpaces>10761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Title</dc:title>
  <dc:creator>Kishore Chhetri</dc:creator>
  <cp:lastModifiedBy>Fozia Mannon</cp:lastModifiedBy>
  <cp:revision>15</cp:revision>
  <cp:lastPrinted>1900-12-31T12:00:00Z</cp:lastPrinted>
  <dcterms:created xsi:type="dcterms:W3CDTF">2026-06-12T01:37:00Z</dcterms:created>
  <dcterms:modified xsi:type="dcterms:W3CDTF">2026-06-23T01:53:00Z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0x01010027505106F1B4524C9ED3FEFD70A89DBB02003F11954A0AE66C4086BDDBCF507AC126</vt:lpwstr>
  </property>
  <property fmtid="{D5CDD505-2E9C-101B-9397-08002B2CF9AE}" pid="3" name="af512b3f0b7e4f0ab4dd0734b49f16fa">
    <vt:lpwstr>Correspondence|dcd6b05f-dc80-4336-b228-09aebf3d212c</vt:lpwstr>
  </property>
  <property fmtid="{D5CDD505-2E9C-101B-9397-08002B2CF9AE}" pid="4" name="DIASecurityClassification">
    <vt:i4>2</vt:i4>
  </property>
  <property fmtid="{D5CDD505-2E9C-101B-9397-08002B2CF9AE}" pid="5" name="_dlc_DocIdItemGuid">
    <vt:lpwstr>77e86cd2-1b9b-44e5-b1e1-e996b93222e8</vt:lpwstr>
  </property>
</Properties>
</file>